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BC667" w14:textId="77777777" w:rsidR="001868E5" w:rsidRDefault="005E6B08">
      <w:pPr>
        <w:tabs>
          <w:tab w:val="right" w:pos="9630"/>
        </w:tabs>
        <w:spacing w:after="0"/>
        <w:rPr>
          <w:rFonts w:ascii="Arial" w:hAnsi="Arial" w:cs="Arial"/>
        </w:rPr>
      </w:pPr>
      <w:bookmarkStart w:id="0" w:name="_Ref494746248"/>
      <w:r>
        <w:rPr>
          <w:rFonts w:ascii="Arial" w:hAnsi="Arial" w:cs="Arial"/>
          <w:b/>
        </w:rPr>
        <w:t>3GPP TSG RAN WG1 #11</w:t>
      </w:r>
      <w:r>
        <w:rPr>
          <w:rFonts w:ascii="Arial" w:hAnsi="Arial" w:cs="Arial" w:hint="eastAsia"/>
          <w:b/>
        </w:rPr>
        <w:t xml:space="preserve">3     </w:t>
      </w:r>
      <w:r>
        <w:rPr>
          <w:rFonts w:ascii="Arial" w:hAnsi="Arial" w:cs="Arial"/>
          <w:b/>
        </w:rPr>
        <w:t xml:space="preserve">                                                    R1-2304599</w:t>
      </w:r>
    </w:p>
    <w:p w14:paraId="52D74BB6" w14:textId="77777777" w:rsidR="001868E5" w:rsidRDefault="005E6B08">
      <w:pPr>
        <w:tabs>
          <w:tab w:val="center" w:pos="4536"/>
          <w:tab w:val="right" w:pos="8280"/>
          <w:tab w:val="right" w:pos="9639"/>
        </w:tabs>
        <w:spacing w:after="0"/>
        <w:ind w:left="402" w:right="2" w:hangingChars="200" w:hanging="402"/>
        <w:rPr>
          <w:rFonts w:ascii="Arial" w:hAnsi="Arial" w:cs="Arial"/>
          <w:b/>
        </w:rPr>
      </w:pPr>
      <w:r>
        <w:rPr>
          <w:rFonts w:ascii="Arial" w:eastAsia="MS Mincho" w:hAnsi="Arial"/>
          <w:b/>
          <w:lang w:eastAsia="ja-JP"/>
        </w:rPr>
        <w:t>Incheon, Korea, May 22</w:t>
      </w:r>
      <w:r>
        <w:rPr>
          <w:rFonts w:ascii="Arial" w:eastAsia="MS Mincho" w:hAnsi="Arial"/>
          <w:b/>
          <w:vertAlign w:val="superscript"/>
          <w:lang w:eastAsia="ja-JP"/>
        </w:rPr>
        <w:t>nd</w:t>
      </w:r>
      <w:r>
        <w:rPr>
          <w:rFonts w:ascii="Arial" w:eastAsia="MS Mincho" w:hAnsi="Arial"/>
          <w:b/>
          <w:lang w:eastAsia="ja-JP"/>
        </w:rPr>
        <w:t xml:space="preserve"> – May 26</w:t>
      </w:r>
      <w:r>
        <w:rPr>
          <w:rFonts w:ascii="Arial" w:eastAsia="MS Mincho" w:hAnsi="Arial"/>
          <w:b/>
          <w:vertAlign w:val="superscript"/>
          <w:lang w:eastAsia="ja-JP"/>
        </w:rPr>
        <w:t>th</w:t>
      </w:r>
      <w:r>
        <w:rPr>
          <w:rFonts w:ascii="Arial" w:eastAsia="MS Mincho" w:hAnsi="Arial"/>
          <w:b/>
          <w:lang w:eastAsia="ja-JP"/>
        </w:rPr>
        <w:t>, 2023</w:t>
      </w:r>
    </w:p>
    <w:p w14:paraId="28806D58" w14:textId="77777777" w:rsidR="001868E5" w:rsidRDefault="001868E5">
      <w:pPr>
        <w:pStyle w:val="af1"/>
        <w:jc w:val="both"/>
      </w:pPr>
    </w:p>
    <w:p w14:paraId="61EF95D8" w14:textId="77777777" w:rsidR="001868E5" w:rsidRDefault="005E6B08">
      <w:pPr>
        <w:tabs>
          <w:tab w:val="left" w:pos="1985"/>
        </w:tabs>
        <w:spacing w:after="0"/>
        <w:rPr>
          <w:rFonts w:ascii="Arial" w:hAnsi="Arial"/>
          <w:b/>
        </w:rPr>
      </w:pPr>
      <w:r>
        <w:rPr>
          <w:rFonts w:ascii="Arial" w:hAnsi="Arial"/>
          <w:b/>
        </w:rPr>
        <w:t xml:space="preserve">Source: </w:t>
      </w:r>
      <w:r>
        <w:rPr>
          <w:rFonts w:ascii="Arial" w:hAnsi="Arial"/>
          <w:b/>
        </w:rPr>
        <w:tab/>
        <w:t>ZTE</w:t>
      </w:r>
    </w:p>
    <w:p w14:paraId="3F54673F" w14:textId="77777777" w:rsidR="001868E5" w:rsidRDefault="005E6B08">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lang w:eastAsia="zh-CN"/>
        </w:rPr>
        <w:t>Discussion on power domain enhancements</w:t>
      </w:r>
    </w:p>
    <w:p w14:paraId="2409A552" w14:textId="77777777" w:rsidR="001868E5" w:rsidRDefault="005E6B08">
      <w:pPr>
        <w:tabs>
          <w:tab w:val="left" w:pos="1985"/>
        </w:tabs>
        <w:spacing w:after="0"/>
        <w:rPr>
          <w:rFonts w:ascii="Arial" w:hAnsi="Arial"/>
          <w:b/>
          <w:lang w:eastAsia="zh-CN"/>
        </w:rPr>
      </w:pPr>
      <w:r>
        <w:rPr>
          <w:rFonts w:ascii="Arial" w:hAnsi="Arial"/>
          <w:b/>
        </w:rPr>
        <w:t>Agenda item:</w:t>
      </w:r>
      <w:r>
        <w:rPr>
          <w:rFonts w:ascii="Arial" w:hAnsi="Arial"/>
          <w:b/>
        </w:rPr>
        <w:tab/>
        <w:t>9.14.2</w:t>
      </w:r>
    </w:p>
    <w:p w14:paraId="2117EE91" w14:textId="77777777" w:rsidR="001868E5" w:rsidRDefault="005E6B08">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E27F7DC" w14:textId="77777777" w:rsidR="001868E5" w:rsidRDefault="005E6B08">
      <w:pPr>
        <w:pStyle w:val="1"/>
        <w:textAlignment w:val="auto"/>
      </w:pPr>
      <w:bookmarkStart w:id="2" w:name="_Ref4817"/>
      <w:r>
        <w:t>Introduction</w:t>
      </w:r>
      <w:bookmarkEnd w:id="0"/>
      <w:bookmarkEnd w:id="2"/>
      <w:r>
        <w:rPr>
          <w:rFonts w:hint="eastAsia"/>
          <w:lang w:val="en-US" w:eastAsia="zh-CN"/>
        </w:rPr>
        <w:t xml:space="preserve"> </w:t>
      </w:r>
    </w:p>
    <w:p w14:paraId="4E5C7BD4" w14:textId="77777777" w:rsidR="001868E5" w:rsidRDefault="005E6B08">
      <w:pPr>
        <w:spacing w:afterLines="50"/>
        <w:rPr>
          <w:lang w:eastAsia="zh-CN"/>
        </w:rPr>
      </w:pPr>
      <w:r>
        <w:rPr>
          <w:rFonts w:hint="eastAsia"/>
          <w:lang w:eastAsia="zh-CN"/>
        </w:rPr>
        <w:t>For MPR/PAR reduction,</w:t>
      </w:r>
      <w:r>
        <w:rPr>
          <w:lang w:val="en-GB" w:eastAsia="zh-CN"/>
        </w:rPr>
        <w:t xml:space="preserve"> </w:t>
      </w:r>
      <w:r>
        <w:rPr>
          <w:rFonts w:hint="eastAsia"/>
          <w:lang w:eastAsia="zh-CN"/>
        </w:rPr>
        <w:t>RAN1</w:t>
      </w:r>
      <w:r>
        <w:rPr>
          <w:lang w:eastAsia="zh-CN"/>
        </w:rPr>
        <w:t xml:space="preserve"> has provided LLS results of techniques for MPR/PAR reduction schemes in RAN1#112 [1], </w:t>
      </w:r>
      <w:r>
        <w:rPr>
          <w:rFonts w:hint="eastAsia"/>
          <w:lang w:eastAsia="zh-CN"/>
        </w:rPr>
        <w:t>and</w:t>
      </w:r>
      <w:r>
        <w:rPr>
          <w:lang w:eastAsia="zh-CN"/>
        </w:rPr>
        <w:t xml:space="preserve"> sent LS to RAN4. The main remaining evaluation effort in RAN1 is about DMRS design and potential specification impacts for FDSS-SE if supported [2]</w:t>
      </w:r>
      <w:r>
        <w:rPr>
          <w:rFonts w:hint="eastAsia"/>
          <w:lang w:eastAsia="zh-CN"/>
        </w:rPr>
        <w:t xml:space="preserve">. For </w:t>
      </w:r>
      <w:r>
        <w:t>increasing UE power high limit for CA and DC</w:t>
      </w:r>
      <w:r>
        <w:rPr>
          <w:rFonts w:hint="eastAsia"/>
          <w:lang w:eastAsia="zh-CN"/>
        </w:rPr>
        <w:t>,</w:t>
      </w:r>
      <w:r>
        <w:rPr>
          <w:lang w:eastAsia="zh-CN"/>
        </w:rPr>
        <w:t xml:space="preserve"> the progress in RAN1 is slow due to potential RAN4 dependency</w:t>
      </w:r>
      <w:r>
        <w:rPr>
          <w:rFonts w:hint="eastAsia"/>
          <w:lang w:eastAsia="zh-CN"/>
        </w:rPr>
        <w:t xml:space="preserve">. In this contribution, we provide our view on the remaining issues for power domain enhancements. </w:t>
      </w:r>
    </w:p>
    <w:p w14:paraId="4D0743BD" w14:textId="77777777" w:rsidR="001868E5" w:rsidRDefault="005E6B08">
      <w:pPr>
        <w:pStyle w:val="1"/>
        <w:rPr>
          <w:lang w:eastAsia="zh-CN"/>
        </w:rPr>
      </w:pPr>
      <w:r>
        <w:rPr>
          <w:rFonts w:hint="eastAsia"/>
          <w:lang w:val="en-US" w:eastAsia="zh-CN"/>
        </w:rPr>
        <w:t>Increasing UE power higher limit for CA/DC</w:t>
      </w:r>
    </w:p>
    <w:p w14:paraId="2ABE8DB1" w14:textId="77777777" w:rsidR="001868E5" w:rsidRDefault="005E6B08">
      <w:pPr>
        <w:spacing w:beforeLines="50" w:before="120"/>
        <w:rPr>
          <w:iCs/>
          <w:lang w:eastAsia="zh-CN"/>
        </w:rPr>
      </w:pPr>
      <w:r>
        <w:rPr>
          <w:iCs/>
          <w:lang w:eastAsia="zh-CN"/>
        </w:rPr>
        <w:t xml:space="preserve">According to RAN4 LS [3], RAN4 has discussed several possible solutions (Issue 5 in Topic#2 in [4]) for information exchange needed between the UE and </w:t>
      </w:r>
      <w:proofErr w:type="spellStart"/>
      <w:r>
        <w:rPr>
          <w:iCs/>
          <w:lang w:eastAsia="zh-CN"/>
        </w:rPr>
        <w:t>gNB</w:t>
      </w:r>
      <w:proofErr w:type="spellEnd"/>
      <w:r>
        <w:rPr>
          <w:iCs/>
          <w:lang w:eastAsia="zh-CN"/>
        </w:rPr>
        <w:t xml:space="preserve"> to improve scheduling and network performance, which are also listed below. </w:t>
      </w:r>
    </w:p>
    <w:tbl>
      <w:tblPr>
        <w:tblStyle w:val="afb"/>
        <w:tblW w:w="0" w:type="auto"/>
        <w:tblLook w:val="04A0" w:firstRow="1" w:lastRow="0" w:firstColumn="1" w:lastColumn="0" w:noHBand="0" w:noVBand="1"/>
      </w:tblPr>
      <w:tblGrid>
        <w:gridCol w:w="9628"/>
      </w:tblGrid>
      <w:tr w:rsidR="001868E5" w14:paraId="2B02EE02" w14:textId="77777777">
        <w:tc>
          <w:tcPr>
            <w:tcW w:w="9628" w:type="dxa"/>
          </w:tcPr>
          <w:p w14:paraId="6B4E8595" w14:textId="77777777" w:rsidR="001868E5" w:rsidRDefault="005E6B08">
            <w:pPr>
              <w:pStyle w:val="2"/>
              <w:numPr>
                <w:ilvl w:val="0"/>
                <w:numId w:val="0"/>
              </w:numPr>
              <w:outlineLvl w:val="1"/>
              <w:rPr>
                <w:rFonts w:ascii="Times New Roman" w:hAnsi="Times New Roman"/>
                <w:b/>
                <w:sz w:val="20"/>
                <w:u w:val="single"/>
                <w:lang w:eastAsia="ko-KR"/>
              </w:rPr>
            </w:pPr>
            <w:bookmarkStart w:id="3" w:name="_Hlk119546542"/>
            <w:r>
              <w:rPr>
                <w:rFonts w:ascii="Times New Roman" w:hAnsi="Times New Roman"/>
                <w:b/>
                <w:sz w:val="20"/>
                <w:u w:val="single"/>
                <w:lang w:eastAsia="ko-KR"/>
              </w:rPr>
              <w:t xml:space="preserve">Issue 5: </w:t>
            </w:r>
            <w:bookmarkEnd w:id="3"/>
            <w:r>
              <w:rPr>
                <w:rFonts w:ascii="Times New Roman" w:hAnsi="Times New Roman"/>
                <w:b/>
                <w:sz w:val="20"/>
                <w:u w:val="single"/>
                <w:lang w:eastAsia="ko-KR"/>
              </w:rPr>
              <w:t>Whether and how PHR reporting enhancement should be considered for FR1 carriers</w:t>
            </w:r>
          </w:p>
          <w:p w14:paraId="3E678D81" w14:textId="77777777" w:rsidR="001868E5" w:rsidRDefault="005E6B08">
            <w:pPr>
              <w:widowControl w:val="0"/>
              <w:tabs>
                <w:tab w:val="left" w:pos="1440"/>
                <w:tab w:val="left" w:pos="1701"/>
              </w:tabs>
              <w:spacing w:beforeLines="50"/>
              <w:rPr>
                <w:lang w:val="en-GB" w:eastAsia="zh-CN"/>
              </w:rPr>
            </w:pPr>
            <w:r>
              <w:rPr>
                <w:b/>
                <w:lang w:eastAsia="zh-CN"/>
              </w:rPr>
              <w:t>&lt;Recommended WF&gt;</w:t>
            </w:r>
          </w:p>
          <w:p w14:paraId="25AC68C1" w14:textId="77777777" w:rsidR="001868E5" w:rsidRDefault="005E6B08">
            <w:pPr>
              <w:pStyle w:val="a"/>
              <w:numPr>
                <w:ilvl w:val="0"/>
                <w:numId w:val="9"/>
              </w:numPr>
              <w:autoSpaceDN w:val="0"/>
              <w:snapToGrid/>
              <w:jc w:val="left"/>
            </w:pPr>
            <w:r>
              <w:t>RAN4 discussion will focus on the following solutions that have been proposed in this meeting:</w:t>
            </w:r>
          </w:p>
          <w:p w14:paraId="623B7440" w14:textId="77777777" w:rsidR="001868E5" w:rsidRDefault="005E6B08">
            <w:pPr>
              <w:pStyle w:val="a"/>
              <w:numPr>
                <w:ilvl w:val="2"/>
                <w:numId w:val="9"/>
              </w:numPr>
              <w:autoSpaceDN w:val="0"/>
              <w:snapToGrid/>
              <w:jc w:val="left"/>
              <w:rPr>
                <w:rFonts w:eastAsia="宋体"/>
                <w:szCs w:val="24"/>
                <w:lang w:eastAsia="zh-CN"/>
              </w:rPr>
            </w:pPr>
            <w:r>
              <w:rPr>
                <w:rFonts w:eastAsia="宋体"/>
                <w:szCs w:val="24"/>
                <w:lang w:eastAsia="zh-CN"/>
              </w:rPr>
              <w:t xml:space="preserve">Power class </w:t>
            </w:r>
            <w:proofErr w:type="spellStart"/>
            <w:r>
              <w:rPr>
                <w:rFonts w:eastAsia="宋体"/>
                <w:szCs w:val="24"/>
                <w:lang w:eastAsia="zh-CN"/>
              </w:rPr>
              <w:t>fallback</w:t>
            </w:r>
            <w:proofErr w:type="spellEnd"/>
            <w:r>
              <w:rPr>
                <w:rFonts w:eastAsia="宋体"/>
                <w:szCs w:val="24"/>
                <w:lang w:eastAsia="zh-CN"/>
              </w:rPr>
              <w:t xml:space="preserve"> </w:t>
            </w:r>
            <w:proofErr w:type="spellStart"/>
            <w:r>
              <w:rPr>
                <w:rFonts w:eastAsia="Times New Roman"/>
                <w:bCs/>
                <w:lang w:eastAsia="zh-CN"/>
              </w:rPr>
              <w:t>ΔP</w:t>
            </w:r>
            <w:r>
              <w:rPr>
                <w:rFonts w:eastAsia="Times New Roman"/>
                <w:bCs/>
                <w:vertAlign w:val="subscript"/>
                <w:lang w:eastAsia="zh-CN"/>
              </w:rPr>
              <w:t>PowerClass</w:t>
            </w:r>
            <w:proofErr w:type="spellEnd"/>
            <w:r>
              <w:rPr>
                <w:rFonts w:eastAsia="宋体"/>
                <w:szCs w:val="24"/>
                <w:lang w:eastAsia="zh-CN"/>
              </w:rPr>
              <w:t xml:space="preserve"> with aperiodic PHR. </w:t>
            </w:r>
          </w:p>
          <w:p w14:paraId="1DE7A7AC" w14:textId="77777777" w:rsidR="001868E5" w:rsidRDefault="005E6B08">
            <w:pPr>
              <w:pStyle w:val="a"/>
              <w:numPr>
                <w:ilvl w:val="3"/>
                <w:numId w:val="9"/>
              </w:numPr>
              <w:autoSpaceDN w:val="0"/>
              <w:snapToGrid/>
              <w:jc w:val="left"/>
              <w:rPr>
                <w:rFonts w:eastAsia="宋体"/>
                <w:szCs w:val="24"/>
                <w:lang w:eastAsia="zh-CN"/>
              </w:rPr>
            </w:pPr>
            <w:r>
              <w:rPr>
                <w:rFonts w:eastAsia="Times New Roman"/>
                <w:bCs/>
                <w:lang w:eastAsia="zh-CN"/>
              </w:rPr>
              <w:t xml:space="preserve">Report power-class </w:t>
            </w:r>
            <w:proofErr w:type="spellStart"/>
            <w:r>
              <w:rPr>
                <w:rFonts w:eastAsia="Times New Roman"/>
                <w:bCs/>
                <w:lang w:eastAsia="zh-CN"/>
              </w:rPr>
              <w:t>fallback</w:t>
            </w:r>
            <w:proofErr w:type="spellEnd"/>
            <w:r>
              <w:rPr>
                <w:rFonts w:eastAsia="Times New Roman"/>
                <w:bCs/>
                <w:lang w:eastAsia="zh-CN"/>
              </w:rPr>
              <w:t xml:space="preserve">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in the PHR per serving cell, any power-class change, </w:t>
            </w:r>
            <w:proofErr w:type="spellStart"/>
            <w:r>
              <w:rPr>
                <w:rFonts w:eastAsia="Times New Roman"/>
                <w:bCs/>
                <w:lang w:eastAsia="zh-CN"/>
              </w:rPr>
              <w:t>fallback</w:t>
            </w:r>
            <w:proofErr w:type="spellEnd"/>
            <w:r>
              <w:rPr>
                <w:rFonts w:eastAsia="Times New Roman"/>
                <w:bCs/>
                <w:lang w:eastAsia="zh-CN"/>
              </w:rPr>
              <w:t xml:space="preserve"> or return to declared power class, should trigger an aperiodic PHR. This also includes FDD PC2.</w:t>
            </w:r>
          </w:p>
          <w:p w14:paraId="5B1844F4" w14:textId="77777777" w:rsidR="001868E5" w:rsidRDefault="005E6B08">
            <w:pPr>
              <w:pStyle w:val="a"/>
              <w:numPr>
                <w:ilvl w:val="3"/>
                <w:numId w:val="9"/>
              </w:numPr>
              <w:autoSpaceDN w:val="0"/>
              <w:snapToGrid/>
              <w:jc w:val="left"/>
              <w:rPr>
                <w:rFonts w:eastAsia="宋体"/>
                <w:szCs w:val="24"/>
                <w:lang w:eastAsia="zh-CN"/>
              </w:rPr>
            </w:pPr>
            <w:r>
              <w:rPr>
                <w:rFonts w:eastAsia="Times New Roman"/>
                <w:bCs/>
                <w:lang w:eastAsia="zh-CN"/>
              </w:rPr>
              <w:t xml:space="preserve">Report power-class </w:t>
            </w:r>
            <w:proofErr w:type="spellStart"/>
            <w:r>
              <w:rPr>
                <w:rFonts w:eastAsia="Times New Roman"/>
                <w:bCs/>
                <w:lang w:eastAsia="zh-CN"/>
              </w:rPr>
              <w:t>fallback</w:t>
            </w:r>
            <w:proofErr w:type="spellEnd"/>
            <w:r>
              <w:rPr>
                <w:rFonts w:eastAsia="Times New Roman"/>
                <w:bCs/>
                <w:lang w:eastAsia="zh-CN"/>
              </w:rPr>
              <w:t xml:space="preserve">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PowerClass,CA</w:t>
            </w:r>
            <w:proofErr w:type="spellEnd"/>
            <w:proofErr w:type="gramEnd"/>
            <w:r>
              <w:rPr>
                <w:rFonts w:eastAsia="Times New Roman"/>
                <w:bCs/>
                <w:lang w:eastAsia="zh-CN"/>
              </w:rPr>
              <w:t xml:space="preserve"> in the multi-entry PHR for the BC; any BC power-class change, </w:t>
            </w:r>
            <w:proofErr w:type="spellStart"/>
            <w:r>
              <w:rPr>
                <w:rFonts w:eastAsia="Times New Roman"/>
                <w:bCs/>
                <w:lang w:eastAsia="zh-CN"/>
              </w:rPr>
              <w:t>fallback</w:t>
            </w:r>
            <w:proofErr w:type="spellEnd"/>
            <w:r>
              <w:rPr>
                <w:rFonts w:eastAsia="Times New Roman"/>
                <w:bCs/>
                <w:lang w:eastAsia="zh-CN"/>
              </w:rPr>
              <w:t xml:space="preserve"> or return to advertised BC power class, should also trigger an aperiodic PHR.</w:t>
            </w:r>
          </w:p>
          <w:p w14:paraId="4D1A2BD1" w14:textId="77777777" w:rsidR="001868E5" w:rsidRDefault="005E6B08">
            <w:pPr>
              <w:pStyle w:val="a"/>
              <w:numPr>
                <w:ilvl w:val="3"/>
                <w:numId w:val="9"/>
              </w:numPr>
              <w:autoSpaceDN w:val="0"/>
              <w:snapToGrid/>
              <w:jc w:val="left"/>
              <w:rPr>
                <w:rFonts w:eastAsia="MS Mincho"/>
                <w:szCs w:val="20"/>
              </w:rPr>
            </w:pPr>
            <w:r>
              <w:rPr>
                <w:bCs/>
              </w:rPr>
              <w:t>For EN-DC</w:t>
            </w:r>
            <w:r>
              <w:t xml:space="preserve"> </w:t>
            </w:r>
            <w:r>
              <w:rPr>
                <w:rFonts w:eastAsia="Times New Roman"/>
                <w:bCs/>
                <w:lang w:eastAsia="zh-CN"/>
              </w:rPr>
              <w:t xml:space="preserve">report power-class </w:t>
            </w:r>
            <w:proofErr w:type="spellStart"/>
            <w:r>
              <w:rPr>
                <w:rFonts w:eastAsia="Times New Roman"/>
                <w:bCs/>
                <w:lang w:eastAsia="zh-CN"/>
              </w:rPr>
              <w:t>fallback</w:t>
            </w:r>
            <w:proofErr w:type="spellEnd"/>
            <w:r>
              <w:rPr>
                <w:rFonts w:eastAsia="Times New Roman"/>
                <w:bCs/>
                <w:lang w:eastAsia="zh-CN"/>
              </w:rPr>
              <w:t xml:space="preserve">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PowerClass,EN</w:t>
            </w:r>
            <w:proofErr w:type="spellEnd"/>
            <w:proofErr w:type="gramEnd"/>
            <w:r>
              <w:rPr>
                <w:rFonts w:eastAsia="Times New Roman"/>
                <w:bCs/>
                <w:vertAlign w:val="subscript"/>
                <w:lang w:eastAsia="zh-CN"/>
              </w:rPr>
              <w:t>-DC</w:t>
            </w:r>
            <w:r>
              <w:rPr>
                <w:rFonts w:eastAsia="Times New Roman"/>
                <w:bCs/>
                <w:lang w:eastAsia="zh-CN"/>
              </w:rPr>
              <w:t xml:space="preserve"> in the multi-entry PHR for the BC.</w:t>
            </w:r>
          </w:p>
          <w:p w14:paraId="000FCF57" w14:textId="77777777" w:rsidR="001868E5" w:rsidRDefault="005E6B08">
            <w:pPr>
              <w:pStyle w:val="a"/>
              <w:numPr>
                <w:ilvl w:val="2"/>
                <w:numId w:val="9"/>
              </w:numPr>
              <w:autoSpaceDN w:val="0"/>
              <w:snapToGrid/>
              <w:jc w:val="left"/>
            </w:pPr>
            <w:r>
              <w:rPr>
                <w:rFonts w:eastAsia="宋体"/>
                <w:szCs w:val="24"/>
                <w:lang w:eastAsia="zh-CN"/>
              </w:rPr>
              <w:t>Power class being used by the UE. Because</w:t>
            </w:r>
            <w:r>
              <w:rPr>
                <w:bCs/>
                <w:lang w:eastAsia="zh-CN"/>
              </w:rPr>
              <w:t xml:space="preserve"> reporting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must be a huge burden for both UE and network.</w:t>
            </w:r>
          </w:p>
          <w:p w14:paraId="7991EAFC" w14:textId="77777777" w:rsidR="001868E5" w:rsidRDefault="005E6B08">
            <w:pPr>
              <w:pStyle w:val="a"/>
              <w:numPr>
                <w:ilvl w:val="3"/>
                <w:numId w:val="9"/>
              </w:numPr>
              <w:overflowPunct w:val="0"/>
              <w:autoSpaceDE w:val="0"/>
              <w:autoSpaceDN w:val="0"/>
              <w:adjustRightInd w:val="0"/>
              <w:snapToGrid/>
              <w:jc w:val="left"/>
            </w:pPr>
            <w:r>
              <w:t>For single band HPUE operation, PC being used by a UE must be able to be reported per serving cell.</w:t>
            </w:r>
          </w:p>
          <w:p w14:paraId="6DF0B018" w14:textId="77777777" w:rsidR="001868E5" w:rsidRDefault="005E6B08">
            <w:pPr>
              <w:pStyle w:val="a"/>
              <w:numPr>
                <w:ilvl w:val="3"/>
                <w:numId w:val="9"/>
              </w:numPr>
              <w:overflowPunct w:val="0"/>
              <w:autoSpaceDE w:val="0"/>
              <w:autoSpaceDN w:val="0"/>
              <w:adjustRightInd w:val="0"/>
              <w:snapToGrid/>
              <w:jc w:val="left"/>
            </w:pPr>
            <w:r>
              <w:t>For UL inter band CA HPUE operation, PC being used by a UE must be able to be reported per serving cell per band within a band combination as well as CA PC being used CA for the band combination itself.</w:t>
            </w:r>
          </w:p>
          <w:p w14:paraId="45A07B95" w14:textId="77777777" w:rsidR="001868E5" w:rsidRDefault="005E6B08">
            <w:pPr>
              <w:pStyle w:val="a"/>
              <w:numPr>
                <w:ilvl w:val="2"/>
                <w:numId w:val="9"/>
              </w:numPr>
              <w:autoSpaceDN w:val="0"/>
              <w:snapToGrid/>
              <w:jc w:val="left"/>
            </w:pPr>
            <w:r>
              <w:rPr>
                <w:rFonts w:eastAsia="宋体"/>
                <w:szCs w:val="24"/>
                <w:lang w:eastAsia="zh-CN"/>
              </w:rPr>
              <w:t xml:space="preserve">The sustainable duty cycle over a certain duration that would prevent triggering a power class </w:t>
            </w:r>
            <w:proofErr w:type="spellStart"/>
            <w:r>
              <w:rPr>
                <w:rFonts w:eastAsia="宋体"/>
                <w:szCs w:val="24"/>
                <w:lang w:eastAsia="zh-CN"/>
              </w:rPr>
              <w:t>fallback</w:t>
            </w:r>
            <w:proofErr w:type="spellEnd"/>
            <w:r>
              <w:rPr>
                <w:rFonts w:eastAsia="宋体"/>
                <w:szCs w:val="24"/>
                <w:lang w:eastAsia="zh-CN"/>
              </w:rPr>
              <w:t xml:space="preserve"> at the UE, as well as period of applicability of the ∆</w:t>
            </w:r>
            <w:proofErr w:type="spellStart"/>
            <w:r>
              <w:rPr>
                <w:rFonts w:eastAsia="Times New Roman"/>
                <w:bCs/>
                <w:lang w:eastAsia="zh-CN"/>
              </w:rPr>
              <w:t>P</w:t>
            </w:r>
            <w:r>
              <w:rPr>
                <w:rFonts w:eastAsia="Times New Roman"/>
                <w:bCs/>
                <w:vertAlign w:val="subscript"/>
                <w:lang w:eastAsia="zh-CN"/>
              </w:rPr>
              <w:t>PowerClass</w:t>
            </w:r>
            <w:proofErr w:type="spellEnd"/>
            <w:r>
              <w:rPr>
                <w:rFonts w:eastAsia="宋体"/>
                <w:szCs w:val="24"/>
                <w:lang w:eastAsia="zh-CN"/>
              </w:rPr>
              <w:t xml:space="preserve"> report</w:t>
            </w:r>
            <w:r>
              <w:rPr>
                <w:rFonts w:eastAsia="Times New Roman"/>
                <w:bCs/>
                <w:lang w:eastAsia="zh-CN"/>
              </w:rPr>
              <w:t>.</w:t>
            </w:r>
          </w:p>
          <w:p w14:paraId="38B1EE80" w14:textId="77777777" w:rsidR="001868E5" w:rsidRDefault="005E6B08">
            <w:pPr>
              <w:pStyle w:val="a"/>
              <w:numPr>
                <w:ilvl w:val="2"/>
                <w:numId w:val="9"/>
              </w:numPr>
              <w:autoSpaceDN w:val="0"/>
              <w:snapToGrid/>
              <w:jc w:val="left"/>
            </w:pPr>
            <w:r>
              <w:rPr>
                <w:bCs/>
                <w:lang w:eastAsia="zh-CN"/>
              </w:rPr>
              <w:t>Introduce a scheme for a UE to report uplink symbol evaluation period and starting timing.</w:t>
            </w:r>
          </w:p>
          <w:p w14:paraId="1D178981" w14:textId="77777777" w:rsidR="001868E5" w:rsidRDefault="005E6B08">
            <w:pPr>
              <w:pStyle w:val="a"/>
              <w:numPr>
                <w:ilvl w:val="2"/>
                <w:numId w:val="9"/>
              </w:numPr>
              <w:autoSpaceDN w:val="0"/>
              <w:snapToGrid/>
              <w:jc w:val="left"/>
            </w:pPr>
            <w:r>
              <w:rPr>
                <w:bCs/>
                <w:lang w:eastAsia="zh-CN"/>
              </w:rPr>
              <w:t>Enhance the current power headroom reporting framework to enable P-MPR reporting (via MPE field) for FR1 carriers.</w:t>
            </w:r>
          </w:p>
        </w:tc>
      </w:tr>
    </w:tbl>
    <w:p w14:paraId="2A719BE5" w14:textId="77777777" w:rsidR="001868E5" w:rsidRDefault="005E6B08">
      <w:pPr>
        <w:spacing w:beforeLines="50" w:before="120"/>
        <w:rPr>
          <w:iCs/>
          <w:lang w:eastAsia="zh-CN"/>
        </w:rPr>
      </w:pPr>
      <w:r>
        <w:rPr>
          <w:rFonts w:hint="eastAsia"/>
          <w:iCs/>
          <w:lang w:eastAsia="zh-CN"/>
        </w:rPr>
        <w:t>I</w:t>
      </w:r>
      <w:r>
        <w:rPr>
          <w:iCs/>
          <w:lang w:eastAsia="zh-CN"/>
        </w:rPr>
        <w:t xml:space="preserve">n RAN1#112bis-e, RAN1 has extensively discussed the pros and cons about the potential PHR enhancements based on above RAN4 input. However, only the following observation was reached. </w:t>
      </w:r>
    </w:p>
    <w:tbl>
      <w:tblPr>
        <w:tblStyle w:val="afb"/>
        <w:tblW w:w="0" w:type="auto"/>
        <w:tblLook w:val="04A0" w:firstRow="1" w:lastRow="0" w:firstColumn="1" w:lastColumn="0" w:noHBand="0" w:noVBand="1"/>
      </w:tblPr>
      <w:tblGrid>
        <w:gridCol w:w="9628"/>
      </w:tblGrid>
      <w:tr w:rsidR="001868E5" w14:paraId="5CF832D0" w14:textId="77777777">
        <w:tc>
          <w:tcPr>
            <w:tcW w:w="9628" w:type="dxa"/>
          </w:tcPr>
          <w:p w14:paraId="63765982" w14:textId="77777777" w:rsidR="001868E5" w:rsidRDefault="005E6B08">
            <w:pPr>
              <w:spacing w:before="0" w:line="240" w:lineRule="atLeast"/>
              <w:rPr>
                <w:b/>
                <w:bCs/>
                <w:szCs w:val="22"/>
              </w:rPr>
            </w:pPr>
            <w:r>
              <w:rPr>
                <w:b/>
                <w:bCs/>
                <w:szCs w:val="22"/>
              </w:rPr>
              <w:lastRenderedPageBreak/>
              <w:t>Observation</w:t>
            </w:r>
          </w:p>
          <w:p w14:paraId="4E54CEB4" w14:textId="77777777" w:rsidR="001868E5" w:rsidRDefault="005E6B08">
            <w:pPr>
              <w:spacing w:before="0" w:afterLines="50" w:line="240" w:lineRule="atLeast"/>
              <w:rPr>
                <w:rFonts w:eastAsia="MS Mincho"/>
                <w:szCs w:val="22"/>
                <w:lang w:eastAsia="ja-JP"/>
              </w:rPr>
            </w:pPr>
            <w:r>
              <w:rPr>
                <w:rFonts w:eastAsia="MS Mincho"/>
                <w:szCs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268AC09C" w14:textId="77777777" w:rsidR="001868E5" w:rsidRDefault="005E6B08">
            <w:pPr>
              <w:pStyle w:val="a"/>
              <w:numPr>
                <w:ilvl w:val="1"/>
                <w:numId w:val="10"/>
              </w:numPr>
              <w:snapToGrid/>
              <w:spacing w:before="0" w:after="180" w:line="240" w:lineRule="atLeast"/>
              <w:ind w:hanging="2292"/>
              <w:contextualSpacing/>
              <w:rPr>
                <w:rFonts w:eastAsia="MS Mincho"/>
                <w:lang w:val="en-US" w:eastAsia="ja-JP"/>
              </w:rPr>
            </w:pPr>
            <w:r>
              <w:rPr>
                <w:lang w:eastAsia="zh-CN"/>
              </w:rPr>
              <w:t>∆</w:t>
            </w:r>
            <w:proofErr w:type="spellStart"/>
            <w:r>
              <w:rPr>
                <w:rFonts w:eastAsia="Times New Roman"/>
                <w:lang w:eastAsia="zh-CN"/>
              </w:rPr>
              <w:t>P</w:t>
            </w:r>
            <w:r>
              <w:rPr>
                <w:rFonts w:eastAsia="Times New Roman"/>
                <w:vertAlign w:val="subscript"/>
                <w:lang w:eastAsia="zh-CN"/>
              </w:rPr>
              <w:t>PowerClass</w:t>
            </w:r>
            <w:proofErr w:type="spellEnd"/>
            <w:r>
              <w:rPr>
                <w:lang w:eastAsia="zh-CN"/>
              </w:rPr>
              <w:t xml:space="preserve"> </w:t>
            </w:r>
          </w:p>
          <w:p w14:paraId="340BE5C2" w14:textId="77777777" w:rsidR="001868E5" w:rsidRDefault="005E6B08">
            <w:pPr>
              <w:pStyle w:val="a"/>
              <w:numPr>
                <w:ilvl w:val="1"/>
                <w:numId w:val="10"/>
              </w:numPr>
              <w:snapToGrid/>
              <w:spacing w:before="0" w:after="180" w:line="240" w:lineRule="atLeast"/>
              <w:ind w:hanging="2292"/>
              <w:contextualSpacing/>
              <w:rPr>
                <w:rFonts w:eastAsia="MS Mincho"/>
                <w:lang w:val="en-US" w:eastAsia="ja-JP"/>
              </w:rPr>
            </w:pPr>
            <w:r>
              <w:rPr>
                <w:lang w:eastAsia="zh-CN"/>
              </w:rPr>
              <w:t>Power class</w:t>
            </w:r>
          </w:p>
          <w:p w14:paraId="477A0916" w14:textId="77777777" w:rsidR="001868E5" w:rsidRDefault="005E6B08">
            <w:pPr>
              <w:pStyle w:val="a"/>
              <w:numPr>
                <w:ilvl w:val="1"/>
                <w:numId w:val="10"/>
              </w:numPr>
              <w:snapToGrid/>
              <w:spacing w:before="0" w:after="180" w:line="240" w:lineRule="atLeast"/>
              <w:ind w:hanging="2292"/>
              <w:contextualSpacing/>
              <w:rPr>
                <w:rFonts w:eastAsia="MS Mincho"/>
                <w:lang w:val="en-US" w:eastAsia="ja-JP"/>
              </w:rPr>
            </w:pPr>
            <w:r>
              <w:rPr>
                <w:rFonts w:eastAsia="MS Mincho"/>
                <w:lang w:val="en-US" w:eastAsia="ja-JP"/>
              </w:rPr>
              <w:t xml:space="preserve">P-MPR </w:t>
            </w:r>
          </w:p>
          <w:p w14:paraId="2FBB6104" w14:textId="77777777" w:rsidR="001868E5" w:rsidRDefault="005E6B08">
            <w:pPr>
              <w:pStyle w:val="a"/>
              <w:numPr>
                <w:ilvl w:val="1"/>
                <w:numId w:val="10"/>
              </w:numPr>
              <w:snapToGrid/>
              <w:spacing w:before="0" w:after="180" w:line="240" w:lineRule="atLeast"/>
              <w:ind w:hanging="2292"/>
              <w:contextualSpacing/>
              <w:jc w:val="left"/>
              <w:rPr>
                <w:rFonts w:eastAsia="MS Mincho"/>
                <w:lang w:val="en-US" w:eastAsia="ja-JP"/>
              </w:rPr>
            </w:pPr>
            <w:r>
              <w:rPr>
                <w:rFonts w:eastAsia="MS Mincho"/>
                <w:lang w:val="en-US" w:eastAsia="ja-JP"/>
              </w:rPr>
              <w:t>Start and length of evaluation period for power class fallback</w:t>
            </w:r>
          </w:p>
          <w:p w14:paraId="4285AFFE" w14:textId="77777777" w:rsidR="001868E5" w:rsidRDefault="005E6B08">
            <w:pPr>
              <w:pStyle w:val="a"/>
              <w:numPr>
                <w:ilvl w:val="1"/>
                <w:numId w:val="10"/>
              </w:numPr>
              <w:snapToGrid/>
              <w:spacing w:before="0" w:after="180" w:line="240" w:lineRule="atLeast"/>
              <w:ind w:hanging="2292"/>
              <w:contextualSpacing/>
              <w:jc w:val="left"/>
              <w:rPr>
                <w:rFonts w:eastAsia="MS Mincho"/>
                <w:lang w:val="en-US" w:eastAsia="ja-JP"/>
              </w:rPr>
            </w:pPr>
            <w:r>
              <w:rPr>
                <w:rFonts w:eastAsia="MS Mincho"/>
                <w:lang w:val="en-US" w:eastAsia="ja-JP"/>
              </w:rPr>
              <w:t>Estimated duration of power class fallback</w:t>
            </w:r>
          </w:p>
          <w:p w14:paraId="1DBD7F70" w14:textId="77777777" w:rsidR="001868E5" w:rsidRDefault="005E6B08">
            <w:pPr>
              <w:pStyle w:val="a"/>
              <w:numPr>
                <w:ilvl w:val="1"/>
                <w:numId w:val="10"/>
              </w:numPr>
              <w:snapToGrid/>
              <w:spacing w:before="0" w:after="180" w:line="240" w:lineRule="atLeast"/>
              <w:ind w:hanging="2292"/>
              <w:contextualSpacing/>
              <w:jc w:val="left"/>
              <w:rPr>
                <w:rFonts w:eastAsia="MS Mincho"/>
                <w:lang w:val="en-US" w:eastAsia="ja-JP"/>
              </w:rPr>
            </w:pPr>
            <w:r>
              <w:rPr>
                <w:rFonts w:eastAsia="MS Mincho"/>
                <w:lang w:val="en-US" w:eastAsia="ja-JP"/>
              </w:rPr>
              <w:t xml:space="preserve">Estimated duration over which UE can sustain </w:t>
            </w:r>
            <w:proofErr w:type="spellStart"/>
            <w:r>
              <w:rPr>
                <w:rFonts w:eastAsia="MS Mincho"/>
                <w:lang w:val="en-US" w:eastAsia="ja-JP"/>
              </w:rPr>
              <w:t>Pcmax</w:t>
            </w:r>
            <w:proofErr w:type="spellEnd"/>
            <w:r>
              <w:rPr>
                <w:rFonts w:eastAsia="MS Mincho"/>
                <w:lang w:val="en-US" w:eastAsia="ja-JP"/>
              </w:rPr>
              <w:t xml:space="preserve"> before additional P-MPR is required</w:t>
            </w:r>
          </w:p>
          <w:p w14:paraId="09CEAF34" w14:textId="77777777" w:rsidR="001868E5" w:rsidRDefault="005E6B08">
            <w:pPr>
              <w:pStyle w:val="a"/>
              <w:numPr>
                <w:ilvl w:val="1"/>
                <w:numId w:val="10"/>
              </w:numPr>
              <w:snapToGrid/>
              <w:spacing w:before="0" w:after="180" w:line="240" w:lineRule="atLeast"/>
              <w:ind w:hanging="2292"/>
              <w:contextualSpacing/>
              <w:jc w:val="left"/>
              <w:rPr>
                <w:rFonts w:eastAsia="MS Mincho"/>
                <w:lang w:val="en-US" w:eastAsia="ja-JP"/>
              </w:rPr>
            </w:pPr>
            <w:r>
              <w:rPr>
                <w:rFonts w:eastAsia="MS Mincho"/>
                <w:lang w:val="en-US" w:eastAsia="ja-JP"/>
              </w:rPr>
              <w:t>Sustainable duty cycle to prevent a fallback</w:t>
            </w:r>
          </w:p>
          <w:p w14:paraId="59240441" w14:textId="77777777" w:rsidR="001868E5" w:rsidRDefault="005E6B08">
            <w:pPr>
              <w:pStyle w:val="a"/>
              <w:numPr>
                <w:ilvl w:val="1"/>
                <w:numId w:val="10"/>
              </w:numPr>
              <w:snapToGrid/>
              <w:spacing w:before="0" w:after="180" w:line="240" w:lineRule="atLeast"/>
              <w:ind w:hanging="2292"/>
              <w:contextualSpacing/>
              <w:jc w:val="left"/>
              <w:rPr>
                <w:lang w:val="en-US"/>
              </w:rPr>
            </w:pPr>
            <w:r>
              <w:rPr>
                <w:lang w:val="en-US" w:eastAsia="zh-CN"/>
              </w:rPr>
              <w:t>Energy/power availability</w:t>
            </w:r>
          </w:p>
          <w:p w14:paraId="55C40B74" w14:textId="77777777" w:rsidR="001868E5" w:rsidRDefault="005E6B08">
            <w:pPr>
              <w:pStyle w:val="a"/>
              <w:spacing w:before="0" w:line="240" w:lineRule="atLeast"/>
              <w:ind w:left="0"/>
              <w:rPr>
                <w:rFonts w:eastAsia="MS Mincho"/>
                <w:lang w:val="en-US" w:eastAsia="ja-JP"/>
              </w:rPr>
            </w:pPr>
            <w:r>
              <w:rPr>
                <w:rFonts w:eastAsia="MS Mincho"/>
                <w:lang w:val="en-US" w:eastAsia="ja-JP"/>
              </w:rPr>
              <w:t>Note: Discussion is still ongoing, and its full current content can be found in Section 2.1.2 of R1-2303924.</w:t>
            </w:r>
          </w:p>
        </w:tc>
      </w:tr>
    </w:tbl>
    <w:p w14:paraId="38C22EF4" w14:textId="77777777" w:rsidR="001868E5" w:rsidRDefault="001868E5">
      <w:pPr>
        <w:spacing w:beforeLines="50" w:before="120"/>
        <w:rPr>
          <w:b/>
          <w:i/>
          <w:iCs/>
        </w:rPr>
      </w:pPr>
    </w:p>
    <w:p w14:paraId="0C9014DF" w14:textId="77777777" w:rsidR="001868E5" w:rsidRDefault="005E6B08">
      <w:pPr>
        <w:spacing w:beforeLines="50" w:before="120"/>
        <w:rPr>
          <w:iCs/>
          <w:lang w:eastAsia="zh-CN"/>
        </w:rPr>
      </w:pPr>
      <w:r>
        <w:rPr>
          <w:szCs w:val="22"/>
          <w:lang w:eastAsia="zh-CN"/>
        </w:rPr>
        <w:t>U</w:t>
      </w:r>
      <w:r>
        <w:rPr>
          <w:iCs/>
          <w:lang w:eastAsia="zh-CN"/>
        </w:rPr>
        <w:t xml:space="preserve">nder existing PHR reporting mechanism, </w:t>
      </w:r>
      <w:proofErr w:type="spellStart"/>
      <w:r>
        <w:rPr>
          <w:iCs/>
          <w:lang w:eastAsia="zh-CN"/>
        </w:rPr>
        <w:t>gNB</w:t>
      </w:r>
      <w:proofErr w:type="spellEnd"/>
      <w:r>
        <w:rPr>
          <w:iCs/>
          <w:lang w:eastAsia="zh-CN"/>
        </w:rPr>
        <w:t xml:space="preserve"> is not able to know the current UE power class,</w:t>
      </w:r>
      <w:r>
        <w:rPr>
          <w:lang w:eastAsia="zh-CN"/>
        </w:rPr>
        <w:t xml:space="preserve"> which will directly impact the values of MPR, A-MPR and MSD etc. For MPR/A-MPR, it impacts Tx power and therefore unknow of UE power class will make </w:t>
      </w:r>
      <w:proofErr w:type="spellStart"/>
      <w:r>
        <w:rPr>
          <w:lang w:eastAsia="zh-CN"/>
        </w:rPr>
        <w:t>gNB</w:t>
      </w:r>
      <w:proofErr w:type="spellEnd"/>
      <w:r>
        <w:rPr>
          <w:lang w:eastAsia="zh-CN"/>
        </w:rPr>
        <w:t xml:space="preserve"> cannot </w:t>
      </w:r>
      <w:r>
        <w:rPr>
          <w:iCs/>
          <w:lang w:eastAsia="zh-CN"/>
        </w:rPr>
        <w:t xml:space="preserve">know accurate UE transmit power so as to make more accurate UL power control and adaptive modulation and coding (AMC) for UL transmission. Regarding MSD, it is </w:t>
      </w:r>
      <w:r>
        <w:rPr>
          <w:lang w:eastAsia="zh-CN"/>
        </w:rPr>
        <w:t xml:space="preserve">caused by harmonic interference and not fully considered in the calculation of maximum transmission power in current spec, and it impacts the receiver sensitivity at UE side and therefore impacts </w:t>
      </w:r>
      <w:proofErr w:type="spellStart"/>
      <w:r>
        <w:rPr>
          <w:lang w:eastAsia="zh-CN"/>
        </w:rPr>
        <w:t>gNB’s</w:t>
      </w:r>
      <w:proofErr w:type="spellEnd"/>
      <w:r>
        <w:rPr>
          <w:lang w:eastAsia="zh-CN"/>
        </w:rPr>
        <w:t xml:space="preserve"> DL scheduling. </w:t>
      </w:r>
    </w:p>
    <w:p w14:paraId="0E7D5467" w14:textId="77777777" w:rsidR="001868E5" w:rsidRDefault="005E6B08">
      <w:pPr>
        <w:spacing w:beforeLines="50" w:before="120"/>
        <w:rPr>
          <w:iCs/>
          <w:lang w:eastAsia="zh-CN"/>
        </w:rPr>
      </w:pPr>
      <w:r>
        <w:rPr>
          <w:b/>
          <w:i/>
          <w:iCs/>
          <w:lang w:eastAsia="zh-CN"/>
        </w:rPr>
        <w:t xml:space="preserve">Observation 1: </w:t>
      </w:r>
      <w:r>
        <w:rPr>
          <w:i/>
          <w:iCs/>
          <w:lang w:eastAsia="zh-CN"/>
        </w:rPr>
        <w:t xml:space="preserve">Without knowing UE power class, </w:t>
      </w:r>
      <w:proofErr w:type="spellStart"/>
      <w:r>
        <w:rPr>
          <w:i/>
          <w:iCs/>
          <w:lang w:eastAsia="zh-CN"/>
        </w:rPr>
        <w:t>gNB</w:t>
      </w:r>
      <w:proofErr w:type="spellEnd"/>
      <w:r>
        <w:rPr>
          <w:i/>
          <w:iCs/>
          <w:lang w:eastAsia="zh-CN"/>
        </w:rPr>
        <w:t xml:space="preserve"> is unable to know the exact UE transmit power due to unknown of MPR/A-MPR values and therefore impacts UL power control and AMC for UL transmission</w:t>
      </w:r>
    </w:p>
    <w:p w14:paraId="791BBF64" w14:textId="77777777" w:rsidR="001868E5" w:rsidRDefault="005E6B08">
      <w:pPr>
        <w:spacing w:beforeLines="50" w:before="120"/>
        <w:rPr>
          <w:i/>
          <w:iCs/>
          <w:lang w:eastAsia="zh-CN"/>
        </w:rPr>
      </w:pPr>
      <w:r>
        <w:rPr>
          <w:b/>
          <w:i/>
          <w:iCs/>
          <w:lang w:eastAsia="zh-CN"/>
        </w:rPr>
        <w:t xml:space="preserve">Observation 2: </w:t>
      </w:r>
      <w:r>
        <w:rPr>
          <w:i/>
          <w:iCs/>
          <w:lang w:eastAsia="zh-CN"/>
        </w:rPr>
        <w:t xml:space="preserve">Without knowing UE power class, it also impacts </w:t>
      </w:r>
      <w:proofErr w:type="spellStart"/>
      <w:r>
        <w:rPr>
          <w:i/>
          <w:iCs/>
          <w:lang w:eastAsia="zh-CN"/>
        </w:rPr>
        <w:t>gNB’s</w:t>
      </w:r>
      <w:proofErr w:type="spellEnd"/>
      <w:r>
        <w:rPr>
          <w:i/>
          <w:iCs/>
          <w:lang w:eastAsia="zh-CN"/>
        </w:rPr>
        <w:t xml:space="preserve"> DL scheduling due to unknown of MSD values in CA scenario.  </w:t>
      </w:r>
    </w:p>
    <w:p w14:paraId="388A6693" w14:textId="77777777" w:rsidR="001868E5" w:rsidRDefault="005E6B08">
      <w:pPr>
        <w:spacing w:beforeLines="50" w:before="120"/>
        <w:rPr>
          <w:iCs/>
          <w:lang w:eastAsia="zh-CN"/>
        </w:rPr>
      </w:pPr>
      <w:r>
        <w:rPr>
          <w:iCs/>
          <w:lang w:eastAsia="zh-CN"/>
        </w:rPr>
        <w:t xml:space="preserve">In addition, one important issue we are facing now is the ambiguity of the evaluation period for UE power class fallback in TS 38.101. Different UE vendors may have different understandings and implementations about when and how long the evaluation period is, which makes UE transmit power unclear to </w:t>
      </w:r>
      <w:proofErr w:type="spellStart"/>
      <w:r>
        <w:rPr>
          <w:iCs/>
          <w:lang w:eastAsia="zh-CN"/>
        </w:rPr>
        <w:t>gNB</w:t>
      </w:r>
      <w:proofErr w:type="spellEnd"/>
      <w:r>
        <w:rPr>
          <w:iCs/>
          <w:lang w:eastAsia="zh-CN"/>
        </w:rPr>
        <w:t xml:space="preserve">. Basically, power class fallback mechanism based on duty cycle is broken. </w:t>
      </w:r>
    </w:p>
    <w:tbl>
      <w:tblPr>
        <w:tblStyle w:val="afb"/>
        <w:tblW w:w="0" w:type="auto"/>
        <w:tblLook w:val="04A0" w:firstRow="1" w:lastRow="0" w:firstColumn="1" w:lastColumn="0" w:noHBand="0" w:noVBand="1"/>
      </w:tblPr>
      <w:tblGrid>
        <w:gridCol w:w="9628"/>
      </w:tblGrid>
      <w:tr w:rsidR="001868E5" w14:paraId="1AA1ADF4" w14:textId="77777777">
        <w:tc>
          <w:tcPr>
            <w:tcW w:w="9628" w:type="dxa"/>
          </w:tcPr>
          <w:p w14:paraId="308DE9FF" w14:textId="77777777" w:rsidR="001868E5" w:rsidRDefault="005E6B08">
            <w:pPr>
              <w:pStyle w:val="af9"/>
              <w:spacing w:before="0" w:beforeAutospacing="0" w:after="0" w:afterAutospacing="0"/>
              <w:textAlignment w:val="baseline"/>
              <w:rPr>
                <w:rFonts w:ascii="宋体" w:hAnsi="宋体" w:cs="宋体"/>
                <w:sz w:val="20"/>
                <w:lang w:eastAsia="zh-CN"/>
              </w:rPr>
            </w:pPr>
            <w:r>
              <w:rPr>
                <w:rFonts w:cs="Arial"/>
                <w:color w:val="000000" w:themeColor="text1"/>
                <w:kern w:val="2"/>
                <w:sz w:val="20"/>
                <w:lang w:eastAsia="zh-CN"/>
              </w:rPr>
              <w:t xml:space="preserve">If a UE supports a different power class than the default </w:t>
            </w:r>
            <w:r>
              <w:rPr>
                <w:rFonts w:eastAsia="MS Mincho" w:cs="Arial"/>
                <w:color w:val="000000" w:themeColor="text1"/>
                <w:kern w:val="2"/>
                <w:sz w:val="20"/>
                <w:lang w:eastAsia="zh-CN"/>
              </w:rPr>
              <w:t xml:space="preserve">UE </w:t>
            </w:r>
            <w:r>
              <w:rPr>
                <w:rFonts w:cs="Arial"/>
                <w:color w:val="000000" w:themeColor="text1"/>
                <w:kern w:val="2"/>
                <w:sz w:val="20"/>
                <w:lang w:eastAsia="zh-CN"/>
              </w:rPr>
              <w:t>power class for the band and the supported power class enables the higher maximum output power than that of the default power class:</w:t>
            </w:r>
          </w:p>
          <w:p w14:paraId="4F56B83F" w14:textId="77777777" w:rsidR="001868E5" w:rsidRDefault="005E6B08">
            <w:pPr>
              <w:overflowPunct/>
              <w:autoSpaceDE/>
              <w:autoSpaceDN/>
              <w:adjustRightInd/>
              <w:snapToGrid/>
              <w:spacing w:after="0"/>
              <w:ind w:left="734" w:hanging="461"/>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 xml:space="preserve">if the field of UE capability </w:t>
            </w:r>
            <w:r>
              <w:rPr>
                <w:rFonts w:cs="Arial"/>
                <w:i/>
                <w:iCs/>
                <w:color w:val="000000" w:themeColor="text1"/>
                <w:kern w:val="2"/>
                <w:szCs w:val="24"/>
                <w:lang w:eastAsia="zh-CN"/>
              </w:rPr>
              <w:t>maxUplinkDutyCycle-PC2-FR1</w:t>
            </w:r>
            <w:r>
              <w:rPr>
                <w:rFonts w:cs="Arial"/>
                <w:color w:val="000000" w:themeColor="text1"/>
                <w:kern w:val="2"/>
                <w:szCs w:val="24"/>
                <w:lang w:eastAsia="zh-CN"/>
              </w:rPr>
              <w:t xml:space="preserve"> is absent and the percentage of uplink symbols transmitted </w:t>
            </w:r>
            <w:r>
              <w:rPr>
                <w:rFonts w:cs="Arial"/>
                <w:color w:val="000000" w:themeColor="text1"/>
                <w:kern w:val="2"/>
                <w:szCs w:val="24"/>
                <w:highlight w:val="green"/>
                <w:lang w:eastAsia="zh-CN"/>
              </w:rPr>
              <w:t xml:space="preserve">in a certain evaluation period </w:t>
            </w:r>
            <w:r>
              <w:rPr>
                <w:rFonts w:cs="Arial"/>
                <w:color w:val="000000" w:themeColor="text1"/>
                <w:kern w:val="2"/>
                <w:szCs w:val="24"/>
                <w:lang w:eastAsia="zh-CN"/>
              </w:rPr>
              <w:t>is larger than 50% (The exact evaluation period is no less than one radio frame); or</w:t>
            </w:r>
          </w:p>
          <w:p w14:paraId="4CE73635" w14:textId="77777777" w:rsidR="001868E5" w:rsidRDefault="005E6B08">
            <w:pPr>
              <w:overflowPunct/>
              <w:autoSpaceDE/>
              <w:autoSpaceDN/>
              <w:adjustRightInd/>
              <w:snapToGrid/>
              <w:spacing w:after="0"/>
              <w:ind w:left="734" w:hanging="461"/>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 xml:space="preserve">if the field of UE capability </w:t>
            </w:r>
            <w:r>
              <w:rPr>
                <w:rFonts w:cs="Arial"/>
                <w:i/>
                <w:iCs/>
                <w:color w:val="000000" w:themeColor="text1"/>
                <w:kern w:val="2"/>
                <w:szCs w:val="24"/>
                <w:lang w:eastAsia="zh-CN"/>
              </w:rPr>
              <w:t>maxUplinkDutyCycle-PC2-FR1</w:t>
            </w:r>
            <w:r>
              <w:rPr>
                <w:rFonts w:cs="Arial"/>
                <w:color w:val="000000" w:themeColor="text1"/>
                <w:kern w:val="2"/>
                <w:szCs w:val="24"/>
                <w:lang w:eastAsia="zh-CN"/>
              </w:rPr>
              <w:t xml:space="preserve"> is not absent and the percentage of uplink symbols transmitted in a certain evaluation period is larger than </w:t>
            </w:r>
            <w:r>
              <w:rPr>
                <w:rFonts w:cs="Arial"/>
                <w:i/>
                <w:iCs/>
                <w:color w:val="000000" w:themeColor="text1"/>
                <w:kern w:val="2"/>
                <w:szCs w:val="24"/>
                <w:lang w:eastAsia="zh-CN"/>
              </w:rPr>
              <w:t>maxUplinkDutyCycle-PC2-FR1</w:t>
            </w:r>
            <w:r>
              <w:rPr>
                <w:rFonts w:cs="Arial"/>
                <w:color w:val="000000" w:themeColor="text1"/>
                <w:kern w:val="2"/>
                <w:szCs w:val="24"/>
                <w:lang w:eastAsia="zh-CN"/>
              </w:rPr>
              <w:t xml:space="preserve"> as defined in TS 38.331 (The exact evaluation period is no less than one radio frame); or</w:t>
            </w:r>
          </w:p>
          <w:p w14:paraId="5D17699E" w14:textId="77777777" w:rsidR="001868E5" w:rsidRDefault="005E6B08">
            <w:pPr>
              <w:overflowPunct/>
              <w:autoSpaceDE/>
              <w:autoSpaceDN/>
              <w:adjustRightInd/>
              <w:snapToGrid/>
              <w:spacing w:after="0"/>
              <w:ind w:left="734" w:hanging="461"/>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if the IE P-Max as defined in TS 38.331 [7] is provided and set to the maximum output power of the default power class or lower;</w:t>
            </w:r>
          </w:p>
          <w:p w14:paraId="663BAE7C" w14:textId="77777777" w:rsidR="001868E5" w:rsidRDefault="005E6B08">
            <w:pPr>
              <w:overflowPunct/>
              <w:autoSpaceDE/>
              <w:autoSpaceDN/>
              <w:adjustRightInd/>
              <w:snapToGrid/>
              <w:spacing w:after="0"/>
              <w:ind w:left="562" w:hanging="288"/>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shall apply all requirements for the default power class to the supported power class and set the configured transmitted power as specified in clause 6.2.4;</w:t>
            </w:r>
          </w:p>
        </w:tc>
      </w:tr>
    </w:tbl>
    <w:p w14:paraId="479B3A7D" w14:textId="77777777" w:rsidR="001868E5" w:rsidRDefault="005E6B08">
      <w:pPr>
        <w:spacing w:beforeLines="50" w:before="120"/>
        <w:rPr>
          <w:i/>
          <w:szCs w:val="22"/>
        </w:rPr>
      </w:pPr>
      <w:r>
        <w:rPr>
          <w:b/>
          <w:i/>
          <w:iCs/>
          <w:lang w:eastAsia="zh-CN"/>
        </w:rPr>
        <w:t xml:space="preserve">Observation 3: </w:t>
      </w:r>
      <w:proofErr w:type="spellStart"/>
      <w:r>
        <w:rPr>
          <w:i/>
          <w:iCs/>
          <w:lang w:eastAsia="zh-CN"/>
        </w:rPr>
        <w:t>gNB</w:t>
      </w:r>
      <w:proofErr w:type="spellEnd"/>
      <w:r>
        <w:rPr>
          <w:i/>
          <w:iCs/>
          <w:lang w:eastAsia="zh-CN"/>
        </w:rPr>
        <w:t xml:space="preserve"> is unable to know the exact UE transmit power due to the ambiguity of when and how long the evaluation period for UE power class fallback is implemented</w:t>
      </w:r>
      <w:r>
        <w:rPr>
          <w:i/>
          <w:szCs w:val="22"/>
        </w:rPr>
        <w:t xml:space="preserve">. </w:t>
      </w:r>
    </w:p>
    <w:p w14:paraId="291FA6E0" w14:textId="5F3D1138" w:rsidR="001868E5" w:rsidRDefault="005E6B08">
      <w:pPr>
        <w:spacing w:beforeLines="50" w:before="120"/>
        <w:rPr>
          <w:iCs/>
          <w:lang w:eastAsia="zh-CN"/>
        </w:rPr>
      </w:pPr>
      <w:r>
        <w:rPr>
          <w:rFonts w:hint="eastAsia"/>
          <w:iCs/>
          <w:lang w:eastAsia="zh-CN"/>
        </w:rPr>
        <w:t>W</w:t>
      </w:r>
      <w:r>
        <w:rPr>
          <w:iCs/>
          <w:lang w:eastAsia="zh-CN"/>
        </w:rPr>
        <w:t xml:space="preserve">ith above, we believe it is important for </w:t>
      </w:r>
      <w:proofErr w:type="spellStart"/>
      <w:r>
        <w:rPr>
          <w:iCs/>
          <w:lang w:eastAsia="zh-CN"/>
        </w:rPr>
        <w:t>gNB</w:t>
      </w:r>
      <w:proofErr w:type="spellEnd"/>
      <w:r>
        <w:rPr>
          <w:iCs/>
          <w:lang w:eastAsia="zh-CN"/>
        </w:rPr>
        <w:t xml:space="preserve"> to know when the power class will fall back at </w:t>
      </w:r>
      <w:proofErr w:type="spellStart"/>
      <w:r>
        <w:rPr>
          <w:iCs/>
          <w:lang w:eastAsia="zh-CN"/>
        </w:rPr>
        <w:t>gNB</w:t>
      </w:r>
      <w:proofErr w:type="spellEnd"/>
      <w:r>
        <w:rPr>
          <w:iCs/>
          <w:lang w:eastAsia="zh-CN"/>
        </w:rPr>
        <w:t xml:space="preserve"> side and how long it will </w:t>
      </w:r>
      <w:r>
        <w:rPr>
          <w:rFonts w:hint="eastAsia"/>
          <w:iCs/>
          <w:lang w:eastAsia="zh-CN"/>
        </w:rPr>
        <w:t>sustain</w:t>
      </w:r>
      <w:r>
        <w:rPr>
          <w:iCs/>
          <w:lang w:eastAsia="zh-CN"/>
        </w:rPr>
        <w:t xml:space="preserve">. </w:t>
      </w:r>
      <w:r>
        <w:rPr>
          <w:rFonts w:hint="eastAsia"/>
          <w:iCs/>
          <w:lang w:eastAsia="zh-CN"/>
        </w:rPr>
        <w:t xml:space="preserve">Or even with a duration comprising both the evaluation period and the duration of the power class fallback will be benefit for </w:t>
      </w:r>
      <w:proofErr w:type="spellStart"/>
      <w:r>
        <w:rPr>
          <w:rFonts w:hint="eastAsia"/>
          <w:iCs/>
          <w:lang w:eastAsia="zh-CN"/>
        </w:rPr>
        <w:t>gNB</w:t>
      </w:r>
      <w:proofErr w:type="spellEnd"/>
      <w:r>
        <w:rPr>
          <w:rFonts w:hint="eastAsia"/>
          <w:iCs/>
          <w:lang w:eastAsia="zh-CN"/>
        </w:rPr>
        <w:t xml:space="preserve"> to know when to recover the declared power class, if the evaluation period can be variable value for </w:t>
      </w:r>
      <w:r w:rsidR="00740184">
        <w:rPr>
          <w:rFonts w:hint="eastAsia"/>
          <w:iCs/>
          <w:lang w:eastAsia="zh-CN"/>
        </w:rPr>
        <w:t>the</w:t>
      </w:r>
      <w:r w:rsidR="00740184">
        <w:rPr>
          <w:iCs/>
          <w:lang w:eastAsia="zh-CN"/>
        </w:rPr>
        <w:t xml:space="preserve"> </w:t>
      </w:r>
      <w:r>
        <w:rPr>
          <w:rFonts w:hint="eastAsia"/>
          <w:iCs/>
          <w:lang w:eastAsia="zh-CN"/>
        </w:rPr>
        <w:t>same or different UE vendor</w:t>
      </w:r>
      <w:r w:rsidR="00740184">
        <w:rPr>
          <w:iCs/>
          <w:lang w:eastAsia="zh-CN"/>
        </w:rPr>
        <w:t>s</w:t>
      </w:r>
      <w:r>
        <w:rPr>
          <w:rFonts w:hint="eastAsia"/>
          <w:iCs/>
          <w:lang w:eastAsia="zh-CN"/>
        </w:rPr>
        <w:t>. I</w:t>
      </w:r>
      <w:r>
        <w:rPr>
          <w:iCs/>
          <w:lang w:eastAsia="zh-CN"/>
        </w:rPr>
        <w:t xml:space="preserve">n RAN1#112-bis, PHR reporting enhancements are categorized into reactive enhancement and proactive enhancements. The main difference is proactive enhancements include the possibility of additionally reporting a duration to address the ambiguity issue of evaluation period for power class and provide more information for subsequent scheduling, which in our view is critical. Therefore, we have a following proposal. </w:t>
      </w:r>
    </w:p>
    <w:p w14:paraId="3E51B492" w14:textId="77777777" w:rsidR="001868E5" w:rsidRDefault="005E6B08">
      <w:pPr>
        <w:rPr>
          <w:i/>
          <w:iCs/>
          <w:lang w:eastAsia="zh-CN"/>
        </w:rPr>
      </w:pPr>
      <w:r>
        <w:rPr>
          <w:rFonts w:hint="eastAsia"/>
          <w:b/>
          <w:bCs/>
          <w:i/>
          <w:iCs/>
          <w:lang w:eastAsia="zh-CN"/>
        </w:rPr>
        <w:lastRenderedPageBreak/>
        <w:t>Proposal 1:</w:t>
      </w:r>
      <w:r>
        <w:rPr>
          <w:b/>
          <w:bCs/>
          <w:i/>
          <w:iCs/>
          <w:lang w:eastAsia="zh-CN"/>
        </w:rPr>
        <w:t xml:space="preserve"> </w:t>
      </w:r>
      <w:r>
        <w:rPr>
          <w:i/>
          <w:iCs/>
          <w:lang w:eastAsia="zh-CN"/>
        </w:rPr>
        <w:t>RAN1 considers both reactive and proactive enhancements to the PHR report framework to be potentially useful for realizing high power uplink transmissions in CA and DC.</w:t>
      </w:r>
    </w:p>
    <w:p w14:paraId="5F890CAB" w14:textId="77777777" w:rsidR="001868E5" w:rsidRDefault="005E6B08">
      <w:pPr>
        <w:pStyle w:val="a"/>
        <w:numPr>
          <w:ilvl w:val="0"/>
          <w:numId w:val="11"/>
        </w:numPr>
        <w:rPr>
          <w:i/>
          <w:iCs/>
          <w:lang w:eastAsia="zh-CN"/>
        </w:rPr>
      </w:pPr>
      <w:r>
        <w:rPr>
          <w:i/>
          <w:iCs/>
          <w:lang w:eastAsia="zh-CN"/>
        </w:rPr>
        <w:t>For reactive enhancements, support report of p</w:t>
      </w:r>
      <w:proofErr w:type="spellStart"/>
      <w:r>
        <w:rPr>
          <w:i/>
          <w:iCs/>
          <w:lang w:val="en-US" w:eastAsia="zh-CN"/>
        </w:rPr>
        <w:t>ower</w:t>
      </w:r>
      <w:proofErr w:type="spellEnd"/>
      <w:r>
        <w:rPr>
          <w:i/>
          <w:iCs/>
          <w:lang w:val="en-US" w:eastAsia="zh-CN"/>
        </w:rPr>
        <w:t xml:space="preserve"> class </w:t>
      </w:r>
      <w:r>
        <w:rPr>
          <w:i/>
          <w:iCs/>
          <w:lang w:eastAsia="zh-CN"/>
        </w:rPr>
        <w:t xml:space="preserve">or power class </w:t>
      </w:r>
      <w:r>
        <w:rPr>
          <w:i/>
          <w:iCs/>
          <w:lang w:val="en-US" w:eastAsia="zh-CN"/>
        </w:rPr>
        <w:t xml:space="preserve">fallback </w:t>
      </w:r>
      <w:proofErr w:type="spellStart"/>
      <w:r>
        <w:rPr>
          <w:i/>
          <w:iCs/>
          <w:lang w:val="en-US" w:eastAsia="zh-CN"/>
        </w:rPr>
        <w:t>ΔPPowerClass</w:t>
      </w:r>
      <w:proofErr w:type="spellEnd"/>
      <w:r>
        <w:rPr>
          <w:i/>
          <w:iCs/>
          <w:lang w:eastAsia="zh-CN"/>
        </w:rPr>
        <w:t xml:space="preserve"> in PHR. </w:t>
      </w:r>
    </w:p>
    <w:p w14:paraId="27B7EED7" w14:textId="77777777" w:rsidR="001868E5" w:rsidRDefault="005E6B08">
      <w:pPr>
        <w:pStyle w:val="a"/>
        <w:numPr>
          <w:ilvl w:val="0"/>
          <w:numId w:val="11"/>
        </w:numPr>
        <w:rPr>
          <w:i/>
          <w:iCs/>
          <w:lang w:eastAsia="zh-CN"/>
        </w:rPr>
      </w:pPr>
      <w:r>
        <w:rPr>
          <w:i/>
          <w:iCs/>
          <w:lang w:eastAsia="zh-CN"/>
        </w:rPr>
        <w:t xml:space="preserve">For proactive enhancements, support one of the following alternatives. </w:t>
      </w:r>
    </w:p>
    <w:p w14:paraId="5652651A" w14:textId="5F617A4A" w:rsidR="001868E5" w:rsidRDefault="005E6B08">
      <w:pPr>
        <w:pStyle w:val="a"/>
        <w:numPr>
          <w:ilvl w:val="1"/>
          <w:numId w:val="11"/>
        </w:numPr>
        <w:rPr>
          <w:rFonts w:eastAsia="宋体"/>
          <w:i/>
          <w:iCs/>
          <w:lang w:eastAsia="zh-CN"/>
        </w:rPr>
      </w:pPr>
      <w:r>
        <w:rPr>
          <w:i/>
          <w:iCs/>
          <w:lang w:eastAsia="zh-CN"/>
        </w:rPr>
        <w:t>Alt 1. PHR reporting enhancement</w:t>
      </w:r>
      <w:r>
        <w:rPr>
          <w:rFonts w:eastAsia="宋体"/>
          <w:i/>
          <w:iCs/>
          <w:lang w:eastAsia="zh-CN"/>
        </w:rPr>
        <w:t xml:space="preserve"> </w:t>
      </w:r>
      <w:r>
        <w:rPr>
          <w:rFonts w:eastAsia="宋体" w:hint="eastAsia"/>
          <w:i/>
          <w:iCs/>
          <w:lang w:val="en-US" w:eastAsia="zh-CN"/>
        </w:rPr>
        <w:t xml:space="preserve">with </w:t>
      </w:r>
      <w:r>
        <w:rPr>
          <w:i/>
          <w:iCs/>
          <w:lang w:eastAsia="zh-CN"/>
        </w:rPr>
        <w:t xml:space="preserve">a certain duration for the applicability of one among {the </w:t>
      </w:r>
      <w:r>
        <w:rPr>
          <w:rFonts w:hint="eastAsia"/>
          <w:i/>
          <w:iCs/>
          <w:lang w:val="en-US" w:eastAsia="zh-CN"/>
        </w:rPr>
        <w:t xml:space="preserve">fallback </w:t>
      </w:r>
      <w:r>
        <w:rPr>
          <w:i/>
          <w:iCs/>
          <w:lang w:eastAsia="zh-CN"/>
        </w:rPr>
        <w:t>power class ∆</w:t>
      </w:r>
      <w:proofErr w:type="spellStart"/>
      <w:r>
        <w:rPr>
          <w:rFonts w:eastAsia="宋体"/>
          <w:i/>
          <w:iCs/>
          <w:lang w:eastAsia="zh-CN"/>
        </w:rPr>
        <w:t>P</w:t>
      </w:r>
      <w:r w:rsidRPr="00740184">
        <w:rPr>
          <w:rFonts w:eastAsia="宋体"/>
          <w:i/>
          <w:iCs/>
          <w:vertAlign w:val="subscript"/>
          <w:lang w:eastAsia="zh-CN"/>
        </w:rPr>
        <w:t>PowerClass</w:t>
      </w:r>
      <w:proofErr w:type="spellEnd"/>
      <w:r>
        <w:rPr>
          <w:rFonts w:eastAsia="宋体"/>
          <w:i/>
          <w:iCs/>
          <w:lang w:eastAsia="zh-CN"/>
        </w:rPr>
        <w:t xml:space="preserve">, </w:t>
      </w:r>
      <w:proofErr w:type="spellStart"/>
      <w:proofErr w:type="gramStart"/>
      <w:r w:rsidRPr="00740184">
        <w:rPr>
          <w:i/>
          <w:iCs/>
          <w:lang w:eastAsia="ko-KR"/>
        </w:rPr>
        <w:t>P</w:t>
      </w:r>
      <w:r w:rsidRPr="00740184">
        <w:rPr>
          <w:i/>
          <w:iCs/>
          <w:vertAlign w:val="subscript"/>
          <w:lang w:eastAsia="ko-KR"/>
        </w:rPr>
        <w:t>CMAX,f</w:t>
      </w:r>
      <w:proofErr w:type="gramEnd"/>
      <w:r w:rsidRPr="00740184">
        <w:rPr>
          <w:i/>
          <w:iCs/>
          <w:vertAlign w:val="subscript"/>
          <w:lang w:eastAsia="ko-KR"/>
        </w:rPr>
        <w:t>,c</w:t>
      </w:r>
      <w:proofErr w:type="spellEnd"/>
      <w:r>
        <w:rPr>
          <w:i/>
          <w:iCs/>
          <w:lang w:eastAsia="zh-CN"/>
        </w:rPr>
        <w:t>}</w:t>
      </w:r>
      <w:r>
        <w:rPr>
          <w:rFonts w:hint="eastAsia"/>
          <w:i/>
          <w:iCs/>
          <w:lang w:val="en-US" w:eastAsia="zh-CN"/>
        </w:rPr>
        <w:t xml:space="preserve"> or a certain duration comprising both evaluation period and the duration applied</w:t>
      </w:r>
      <w:r>
        <w:rPr>
          <w:i/>
          <w:iCs/>
          <w:lang w:val="en-US" w:eastAsia="zh-CN"/>
        </w:rPr>
        <w:t xml:space="preserve"> of </w:t>
      </w:r>
      <w:r w:rsidRPr="00740184">
        <w:rPr>
          <w:rFonts w:eastAsia="Times New Roman"/>
          <w:bCs/>
          <w:i/>
          <w:iCs/>
          <w:lang w:eastAsia="zh-CN"/>
        </w:rPr>
        <w:t xml:space="preserve">power-class </w:t>
      </w:r>
      <w:proofErr w:type="spellStart"/>
      <w:r w:rsidRPr="00740184">
        <w:rPr>
          <w:rFonts w:eastAsia="Times New Roman"/>
          <w:bCs/>
          <w:i/>
          <w:iCs/>
          <w:lang w:eastAsia="zh-CN"/>
        </w:rPr>
        <w:t>fallback</w:t>
      </w:r>
      <w:proofErr w:type="spellEnd"/>
      <w:r w:rsidRPr="00740184">
        <w:rPr>
          <w:rFonts w:eastAsia="宋体"/>
          <w:i/>
          <w:iCs/>
          <w:szCs w:val="24"/>
          <w:lang w:eastAsia="zh-CN"/>
        </w:rPr>
        <w:t xml:space="preserve"> </w:t>
      </w:r>
      <w:proofErr w:type="spellStart"/>
      <w:r w:rsidRPr="00740184">
        <w:rPr>
          <w:rFonts w:eastAsia="Times New Roman"/>
          <w:bCs/>
          <w:i/>
          <w:iCs/>
          <w:lang w:eastAsia="zh-CN"/>
        </w:rPr>
        <w:t>ΔP</w:t>
      </w:r>
      <w:r w:rsidRPr="00740184">
        <w:rPr>
          <w:rFonts w:eastAsia="Times New Roman"/>
          <w:bCs/>
          <w:i/>
          <w:iCs/>
          <w:vertAlign w:val="subscript"/>
          <w:lang w:eastAsia="zh-CN"/>
        </w:rPr>
        <w:t>PowerClass</w:t>
      </w:r>
      <w:proofErr w:type="spellEnd"/>
      <w:r>
        <w:rPr>
          <w:i/>
          <w:iCs/>
          <w:lang w:eastAsia="zh-CN"/>
        </w:rPr>
        <w:t xml:space="preserve">. </w:t>
      </w:r>
    </w:p>
    <w:p w14:paraId="31FD7CB9" w14:textId="77777777" w:rsidR="001868E5" w:rsidRDefault="005E6B08">
      <w:pPr>
        <w:pStyle w:val="a"/>
        <w:numPr>
          <w:ilvl w:val="1"/>
          <w:numId w:val="11"/>
        </w:numPr>
        <w:snapToGrid/>
        <w:jc w:val="left"/>
        <w:rPr>
          <w:rFonts w:eastAsia="宋体"/>
          <w:i/>
          <w:iCs/>
          <w:szCs w:val="20"/>
          <w:lang w:val="en-US" w:eastAsia="zh-CN"/>
        </w:rPr>
      </w:pPr>
      <w:r>
        <w:rPr>
          <w:rFonts w:eastAsia="宋体"/>
          <w:i/>
          <w:iCs/>
          <w:szCs w:val="20"/>
          <w:lang w:val="en-US" w:eastAsia="zh-CN"/>
        </w:rPr>
        <w:t xml:space="preserve">Alt 2. Introduce a scheme for a UE to report uplink symbol evaluation period and starting timing. </w:t>
      </w:r>
    </w:p>
    <w:p w14:paraId="64A69CB9" w14:textId="77777777" w:rsidR="001868E5" w:rsidRDefault="005E6B08">
      <w:pPr>
        <w:keepNext/>
        <w:keepLines/>
        <w:numPr>
          <w:ilvl w:val="0"/>
          <w:numId w:val="1"/>
        </w:numPr>
        <w:pBdr>
          <w:top w:val="single" w:sz="12" w:space="3" w:color="auto"/>
        </w:pBdr>
        <w:spacing w:before="180" w:after="180"/>
        <w:ind w:left="431" w:hanging="431"/>
        <w:outlineLvl w:val="0"/>
        <w:rPr>
          <w:rFonts w:ascii="Arial" w:hAnsi="Arial"/>
          <w:sz w:val="36"/>
          <w:lang w:val="en-GB" w:eastAsia="zh-CN"/>
        </w:rPr>
      </w:pPr>
      <w:r>
        <w:rPr>
          <w:rFonts w:ascii="Arial" w:hAnsi="Arial" w:hint="eastAsia"/>
          <w:sz w:val="36"/>
          <w:lang w:eastAsia="zh-CN"/>
        </w:rPr>
        <w:t>MPR/PAR reduction schemes</w:t>
      </w:r>
    </w:p>
    <w:p w14:paraId="66D7450A" w14:textId="77777777" w:rsidR="001868E5" w:rsidRDefault="005E6B08">
      <w:pPr>
        <w:keepNext/>
        <w:keepLines/>
        <w:numPr>
          <w:ilvl w:val="1"/>
          <w:numId w:val="1"/>
        </w:numPr>
        <w:spacing w:before="180" w:after="180"/>
        <w:ind w:left="431" w:hanging="431"/>
        <w:outlineLvl w:val="1"/>
        <w:rPr>
          <w:rFonts w:ascii="Arial" w:hAnsi="Arial"/>
          <w:sz w:val="24"/>
          <w:szCs w:val="24"/>
          <w:lang w:val="en-GB"/>
        </w:rPr>
      </w:pPr>
      <w:r>
        <w:rPr>
          <w:rFonts w:ascii="Arial" w:hAnsi="Arial" w:hint="eastAsia"/>
          <w:sz w:val="24"/>
          <w:szCs w:val="24"/>
          <w:lang w:eastAsia="zh-CN"/>
        </w:rPr>
        <w:t xml:space="preserve">Design aspects of FDSS w/ SE DMRS </w:t>
      </w:r>
    </w:p>
    <w:p w14:paraId="6B8076AF" w14:textId="48F1F89E" w:rsidR="001868E5" w:rsidRDefault="005E6B08">
      <w:pPr>
        <w:rPr>
          <w:lang w:eastAsia="zh-CN"/>
        </w:rPr>
      </w:pPr>
      <w:r>
        <w:rPr>
          <w:rFonts w:hint="eastAsia"/>
          <w:lang w:eastAsia="zh-CN"/>
        </w:rPr>
        <w:t xml:space="preserve">In RAN1#112bis </w:t>
      </w:r>
      <w:r w:rsidR="00D1565A">
        <w:rPr>
          <w:lang w:eastAsia="zh-CN"/>
        </w:rPr>
        <w:t>e</w:t>
      </w:r>
      <w:r>
        <w:rPr>
          <w:rFonts w:hint="eastAsia"/>
          <w:lang w:eastAsia="zh-CN"/>
        </w:rPr>
        <w:t>-meeting, regarding the design aspects of FDSS w/ SE DMRS, the following alternatives were proposed for further down-selection</w:t>
      </w:r>
      <w:r w:rsidR="00D1565A">
        <w:rPr>
          <w:lang w:eastAsia="zh-CN"/>
        </w:rPr>
        <w:t xml:space="preserve"> in case of </w:t>
      </w:r>
      <w:r w:rsidR="00D1565A" w:rsidRPr="00244E66">
        <w:rPr>
          <w:bCs/>
          <w:iCs/>
          <w:szCs w:val="22"/>
        </w:rPr>
        <w:t>DMRS sequence length before extension is larger than or equal to 30</w:t>
      </w:r>
      <w:r>
        <w:rPr>
          <w:rFonts w:hint="eastAsia"/>
          <w:lang w:eastAsia="zh-CN"/>
        </w:rPr>
        <w:t>.</w:t>
      </w:r>
      <w:r w:rsidR="00D1565A">
        <w:rPr>
          <w:lang w:eastAsia="zh-CN"/>
        </w:rPr>
        <w:t xml:space="preserve"> Similar proposal was discussed for sequence length less than 30. </w:t>
      </w:r>
    </w:p>
    <w:tbl>
      <w:tblPr>
        <w:tblStyle w:val="afb"/>
        <w:tblW w:w="0" w:type="auto"/>
        <w:tblLook w:val="04A0" w:firstRow="1" w:lastRow="0" w:firstColumn="1" w:lastColumn="0" w:noHBand="0" w:noVBand="1"/>
      </w:tblPr>
      <w:tblGrid>
        <w:gridCol w:w="9628"/>
      </w:tblGrid>
      <w:tr w:rsidR="001868E5" w:rsidRPr="00740184" w14:paraId="3B9464EB" w14:textId="77777777">
        <w:tc>
          <w:tcPr>
            <w:tcW w:w="9854" w:type="dxa"/>
          </w:tcPr>
          <w:p w14:paraId="3A56008D" w14:textId="77777777" w:rsidR="001868E5" w:rsidRPr="00244E66" w:rsidRDefault="005E6B08">
            <w:pPr>
              <w:overflowPunct/>
              <w:autoSpaceDE/>
              <w:autoSpaceDN/>
              <w:adjustRightInd/>
              <w:snapToGrid/>
              <w:jc w:val="left"/>
              <w:textAlignment w:val="auto"/>
              <w:rPr>
                <w:bCs/>
                <w:i/>
                <w:iCs/>
                <w:szCs w:val="22"/>
              </w:rPr>
            </w:pPr>
            <w:r w:rsidRPr="00244E66">
              <w:rPr>
                <w:bCs/>
                <w:i/>
                <w:iCs/>
                <w:szCs w:val="22"/>
              </w:rPr>
              <w:t xml:space="preserve">If FDSS-SE is supported in Rel-18, which of the following three alternatives should be preferred for the DMRS when FDSS-SE is configured </w:t>
            </w:r>
            <w:r w:rsidRPr="00244E66">
              <w:rPr>
                <w:bCs/>
                <w:i/>
                <w:iCs/>
                <w:color w:val="FF0000"/>
                <w:szCs w:val="22"/>
                <w:u w:val="single"/>
              </w:rPr>
              <w:t>with QPSK</w:t>
            </w:r>
            <w:r w:rsidRPr="00244E66">
              <w:rPr>
                <w:bCs/>
                <w:i/>
                <w:iCs/>
                <w:szCs w:val="22"/>
              </w:rPr>
              <w:t xml:space="preserve"> and the DMRS sequence length before extension of the sequence, if any, is larger than or equal to 30?</w:t>
            </w:r>
          </w:p>
          <w:p w14:paraId="105FE722" w14:textId="77777777" w:rsidR="001868E5" w:rsidRPr="00244E66" w:rsidRDefault="005E6B08">
            <w:pPr>
              <w:overflowPunct/>
              <w:autoSpaceDE/>
              <w:autoSpaceDN/>
              <w:adjustRightInd/>
              <w:snapToGrid/>
              <w:jc w:val="left"/>
              <w:textAlignment w:val="auto"/>
              <w:rPr>
                <w:bCs/>
                <w:i/>
                <w:iCs/>
                <w:szCs w:val="22"/>
              </w:rPr>
            </w:pPr>
            <w:r w:rsidRPr="00244E66">
              <w:rPr>
                <w:bCs/>
                <w:i/>
                <w:iCs/>
                <w:szCs w:val="22"/>
              </w:rPr>
              <w:t xml:space="preserve">Alt-1: </w:t>
            </w:r>
          </w:p>
          <w:p w14:paraId="4A32C8E2" w14:textId="77777777" w:rsidR="001868E5" w:rsidRPr="00244E66" w:rsidRDefault="005E6B08">
            <w:pPr>
              <w:numPr>
                <w:ilvl w:val="0"/>
                <w:numId w:val="12"/>
              </w:numPr>
              <w:contextualSpacing/>
              <w:rPr>
                <w:bCs/>
                <w:i/>
                <w:iCs/>
                <w:szCs w:val="22"/>
              </w:rPr>
            </w:pPr>
            <w:r w:rsidRPr="00244E66">
              <w:rPr>
                <w:bCs/>
                <w:i/>
                <w:iCs/>
                <w:szCs w:val="22"/>
              </w:rPr>
              <w:t xml:space="preserve">Rel-15 Type 1 low-PAPR DMRS generated for </w:t>
            </w:r>
            <w:proofErr w:type="spellStart"/>
            <w:r w:rsidRPr="00244E66">
              <w:rPr>
                <w:bCs/>
                <w:i/>
                <w:iCs/>
                <w:szCs w:val="22"/>
              </w:rPr>
              <w:t>inband</w:t>
            </w:r>
            <w:proofErr w:type="spellEnd"/>
            <w:r w:rsidRPr="00244E66">
              <w:rPr>
                <w:bCs/>
                <w:i/>
                <w:iCs/>
                <w:szCs w:val="22"/>
              </w:rPr>
              <w:t xml:space="preserve"> and cyclic extension </w:t>
            </w:r>
            <w:r w:rsidRPr="00244E66">
              <w:rPr>
                <w:bCs/>
                <w:i/>
                <w:iCs/>
                <w:color w:val="FF0000"/>
                <w:szCs w:val="22"/>
              </w:rPr>
              <w:t xml:space="preserve">(per-RE) </w:t>
            </w:r>
            <w:r w:rsidRPr="00244E66">
              <w:rPr>
                <w:bCs/>
                <w:i/>
                <w:iCs/>
                <w:szCs w:val="22"/>
              </w:rPr>
              <w:t>to excess band</w:t>
            </w:r>
          </w:p>
          <w:p w14:paraId="19517586" w14:textId="77777777" w:rsidR="001868E5" w:rsidRPr="00244E66" w:rsidRDefault="005E6B08">
            <w:pPr>
              <w:numPr>
                <w:ilvl w:val="0"/>
                <w:numId w:val="12"/>
              </w:numPr>
              <w:contextualSpacing/>
              <w:rPr>
                <w:bCs/>
                <w:i/>
                <w:iCs/>
                <w:szCs w:val="22"/>
              </w:rPr>
            </w:pPr>
            <w:r w:rsidRPr="00244E66">
              <w:rPr>
                <w:bCs/>
                <w:i/>
                <w:iCs/>
                <w:szCs w:val="22"/>
              </w:rPr>
              <w:t xml:space="preserve">Rel-16 Type 2 low-PAPR DMRS generated for </w:t>
            </w:r>
            <w:proofErr w:type="spellStart"/>
            <w:r w:rsidRPr="00244E66">
              <w:rPr>
                <w:bCs/>
                <w:i/>
                <w:iCs/>
                <w:szCs w:val="22"/>
              </w:rPr>
              <w:t>inband</w:t>
            </w:r>
            <w:proofErr w:type="spellEnd"/>
            <w:r w:rsidRPr="00244E66">
              <w:rPr>
                <w:bCs/>
                <w:i/>
                <w:iCs/>
                <w:szCs w:val="22"/>
              </w:rPr>
              <w:t xml:space="preserve"> with symmetric extension </w:t>
            </w:r>
            <w:r w:rsidRPr="00244E66">
              <w:rPr>
                <w:bCs/>
                <w:i/>
                <w:iCs/>
                <w:color w:val="FF0000"/>
                <w:szCs w:val="22"/>
              </w:rPr>
              <w:t>(per-PRB, like data)</w:t>
            </w:r>
            <w:r w:rsidRPr="00244E66">
              <w:rPr>
                <w:bCs/>
                <w:i/>
                <w:iCs/>
                <w:szCs w:val="22"/>
              </w:rPr>
              <w:t xml:space="preserve"> to excess band</w:t>
            </w:r>
          </w:p>
          <w:p w14:paraId="65164CFA" w14:textId="77777777" w:rsidR="001868E5" w:rsidRPr="00244E66" w:rsidRDefault="005E6B08">
            <w:pPr>
              <w:overflowPunct/>
              <w:autoSpaceDE/>
              <w:autoSpaceDN/>
              <w:adjustRightInd/>
              <w:snapToGrid/>
              <w:jc w:val="left"/>
              <w:textAlignment w:val="auto"/>
              <w:rPr>
                <w:bCs/>
                <w:i/>
                <w:iCs/>
                <w:szCs w:val="22"/>
              </w:rPr>
            </w:pPr>
            <w:r w:rsidRPr="00244E66">
              <w:rPr>
                <w:bCs/>
                <w:i/>
                <w:iCs/>
                <w:szCs w:val="22"/>
              </w:rPr>
              <w:t xml:space="preserve">Alt-2: </w:t>
            </w:r>
          </w:p>
          <w:p w14:paraId="2393EE9C" w14:textId="77777777" w:rsidR="001868E5" w:rsidRPr="00244E66" w:rsidRDefault="005E6B08">
            <w:pPr>
              <w:numPr>
                <w:ilvl w:val="0"/>
                <w:numId w:val="12"/>
              </w:numPr>
              <w:contextualSpacing/>
              <w:rPr>
                <w:bCs/>
                <w:i/>
                <w:iCs/>
                <w:szCs w:val="22"/>
              </w:rPr>
            </w:pPr>
            <w:r w:rsidRPr="00244E66">
              <w:rPr>
                <w:bCs/>
                <w:i/>
                <w:iCs/>
                <w:szCs w:val="22"/>
              </w:rPr>
              <w:t xml:space="preserve">Rel-15 Type 1 low-PAPR DMRS generated for </w:t>
            </w:r>
            <w:proofErr w:type="spellStart"/>
            <w:r w:rsidRPr="00244E66">
              <w:rPr>
                <w:bCs/>
                <w:i/>
                <w:iCs/>
                <w:szCs w:val="22"/>
              </w:rPr>
              <w:t>inband</w:t>
            </w:r>
            <w:proofErr w:type="spellEnd"/>
            <w:r w:rsidRPr="00244E66">
              <w:rPr>
                <w:bCs/>
                <w:i/>
                <w:iCs/>
                <w:szCs w:val="22"/>
              </w:rPr>
              <w:t xml:space="preserve"> and cyclic extension </w:t>
            </w:r>
            <w:r w:rsidRPr="00244E66">
              <w:rPr>
                <w:bCs/>
                <w:i/>
                <w:iCs/>
                <w:color w:val="FF0000"/>
                <w:szCs w:val="22"/>
              </w:rPr>
              <w:t xml:space="preserve">(per-RE) </w:t>
            </w:r>
            <w:r w:rsidRPr="00244E66">
              <w:rPr>
                <w:bCs/>
                <w:i/>
                <w:iCs/>
                <w:szCs w:val="22"/>
              </w:rPr>
              <w:t>to excess band</w:t>
            </w:r>
          </w:p>
          <w:p w14:paraId="7D359DB3" w14:textId="77777777" w:rsidR="001868E5" w:rsidRPr="00244E66" w:rsidRDefault="005E6B08">
            <w:pPr>
              <w:numPr>
                <w:ilvl w:val="0"/>
                <w:numId w:val="12"/>
              </w:numPr>
              <w:contextualSpacing/>
              <w:rPr>
                <w:bCs/>
                <w:i/>
                <w:iCs/>
                <w:szCs w:val="22"/>
              </w:rPr>
            </w:pPr>
            <w:r w:rsidRPr="00244E66">
              <w:rPr>
                <w:bCs/>
                <w:i/>
                <w:iCs/>
                <w:szCs w:val="22"/>
              </w:rPr>
              <w:t xml:space="preserve">Rel-16 Type 2 low-PAPR DMRS generated for </w:t>
            </w:r>
            <w:proofErr w:type="spellStart"/>
            <w:r w:rsidRPr="00244E66">
              <w:rPr>
                <w:bCs/>
                <w:i/>
                <w:iCs/>
                <w:szCs w:val="22"/>
              </w:rPr>
              <w:t>inband</w:t>
            </w:r>
            <w:proofErr w:type="spellEnd"/>
            <w:r w:rsidRPr="00244E66">
              <w:rPr>
                <w:bCs/>
                <w:i/>
                <w:iCs/>
                <w:szCs w:val="22"/>
              </w:rPr>
              <w:t xml:space="preserve"> with symmetric extension </w:t>
            </w:r>
            <w:r w:rsidRPr="00244E66">
              <w:rPr>
                <w:bCs/>
                <w:i/>
                <w:iCs/>
                <w:color w:val="FF0000"/>
                <w:szCs w:val="22"/>
              </w:rPr>
              <w:t>(per-PRB, like data)</w:t>
            </w:r>
            <w:r w:rsidRPr="00244E66">
              <w:rPr>
                <w:bCs/>
                <w:i/>
                <w:iCs/>
                <w:szCs w:val="22"/>
              </w:rPr>
              <w:t xml:space="preserve"> to excess band</w:t>
            </w:r>
          </w:p>
          <w:p w14:paraId="0CEFE3BA" w14:textId="77777777" w:rsidR="001868E5" w:rsidRPr="00244E66" w:rsidRDefault="005E6B08">
            <w:pPr>
              <w:numPr>
                <w:ilvl w:val="0"/>
                <w:numId w:val="12"/>
              </w:numPr>
              <w:contextualSpacing/>
              <w:rPr>
                <w:bCs/>
                <w:i/>
                <w:iCs/>
                <w:szCs w:val="22"/>
              </w:rPr>
            </w:pPr>
            <w:r w:rsidRPr="00244E66">
              <w:rPr>
                <w:bCs/>
                <w:i/>
                <w:iCs/>
                <w:szCs w:val="22"/>
              </w:rPr>
              <w:t>Rel-15 Type 1 low-PAPR DMRS</w:t>
            </w:r>
            <w:r w:rsidRPr="00244E66">
              <w:rPr>
                <w:i/>
                <w:lang w:val="en-GB"/>
              </w:rPr>
              <w:t xml:space="preserve"> </w:t>
            </w:r>
            <w:r w:rsidRPr="00244E66">
              <w:rPr>
                <w:bCs/>
                <w:i/>
                <w:iCs/>
                <w:szCs w:val="22"/>
              </w:rPr>
              <w:t>generated for total allocation</w:t>
            </w:r>
          </w:p>
          <w:p w14:paraId="6A00083F" w14:textId="77777777" w:rsidR="001868E5" w:rsidRPr="00244E66" w:rsidRDefault="005E6B08">
            <w:pPr>
              <w:numPr>
                <w:ilvl w:val="0"/>
                <w:numId w:val="12"/>
              </w:numPr>
              <w:contextualSpacing/>
              <w:rPr>
                <w:bCs/>
                <w:i/>
                <w:iCs/>
                <w:szCs w:val="22"/>
              </w:rPr>
            </w:pPr>
            <w:r w:rsidRPr="00244E66">
              <w:rPr>
                <w:bCs/>
                <w:i/>
                <w:iCs/>
                <w:szCs w:val="22"/>
              </w:rPr>
              <w:t>Rel-16 Type 2 low-PAPR DMRS</w:t>
            </w:r>
            <w:r w:rsidRPr="00244E66">
              <w:rPr>
                <w:i/>
                <w:lang w:val="en-GB"/>
              </w:rPr>
              <w:t xml:space="preserve"> </w:t>
            </w:r>
            <w:r w:rsidRPr="00244E66">
              <w:rPr>
                <w:bCs/>
                <w:i/>
                <w:iCs/>
                <w:szCs w:val="22"/>
              </w:rPr>
              <w:t>generated for total allocation</w:t>
            </w:r>
          </w:p>
          <w:p w14:paraId="1E494323" w14:textId="77777777" w:rsidR="001868E5" w:rsidRPr="00244E66" w:rsidRDefault="005E6B08">
            <w:pPr>
              <w:overflowPunct/>
              <w:autoSpaceDE/>
              <w:autoSpaceDN/>
              <w:adjustRightInd/>
              <w:snapToGrid/>
              <w:jc w:val="left"/>
              <w:textAlignment w:val="auto"/>
              <w:rPr>
                <w:bCs/>
                <w:i/>
                <w:iCs/>
                <w:szCs w:val="22"/>
              </w:rPr>
            </w:pPr>
            <w:r w:rsidRPr="00244E66">
              <w:rPr>
                <w:bCs/>
                <w:i/>
                <w:iCs/>
                <w:szCs w:val="22"/>
              </w:rPr>
              <w:t>Alt-3</w:t>
            </w:r>
          </w:p>
          <w:p w14:paraId="7BA15EEB" w14:textId="77777777" w:rsidR="001868E5" w:rsidRPr="00244E66" w:rsidRDefault="005E6B08">
            <w:pPr>
              <w:numPr>
                <w:ilvl w:val="0"/>
                <w:numId w:val="12"/>
              </w:numPr>
              <w:contextualSpacing/>
              <w:rPr>
                <w:bCs/>
                <w:i/>
                <w:iCs/>
                <w:szCs w:val="22"/>
              </w:rPr>
            </w:pPr>
            <w:r w:rsidRPr="00244E66">
              <w:rPr>
                <w:bCs/>
                <w:i/>
                <w:iCs/>
                <w:szCs w:val="22"/>
              </w:rPr>
              <w:t>Rel-15 Type 1 low-PAPR DMRS</w:t>
            </w:r>
            <w:r w:rsidRPr="00244E66">
              <w:rPr>
                <w:i/>
                <w:lang w:val="en-GB"/>
              </w:rPr>
              <w:t xml:space="preserve"> </w:t>
            </w:r>
            <w:r w:rsidRPr="00244E66">
              <w:rPr>
                <w:bCs/>
                <w:i/>
                <w:iCs/>
                <w:szCs w:val="22"/>
              </w:rPr>
              <w:t>generated for total allocation</w:t>
            </w:r>
          </w:p>
          <w:p w14:paraId="78C348F7" w14:textId="77777777" w:rsidR="001868E5" w:rsidRPr="00244E66" w:rsidRDefault="005E6B08">
            <w:pPr>
              <w:numPr>
                <w:ilvl w:val="0"/>
                <w:numId w:val="12"/>
              </w:numPr>
              <w:contextualSpacing/>
              <w:rPr>
                <w:bCs/>
                <w:i/>
                <w:iCs/>
                <w:szCs w:val="22"/>
              </w:rPr>
            </w:pPr>
            <w:r w:rsidRPr="00244E66">
              <w:rPr>
                <w:bCs/>
                <w:i/>
                <w:iCs/>
                <w:szCs w:val="22"/>
              </w:rPr>
              <w:t>Rel-16 Type 2 low-PAPR DMRS</w:t>
            </w:r>
            <w:r w:rsidRPr="00244E66">
              <w:rPr>
                <w:i/>
                <w:lang w:val="en-GB"/>
              </w:rPr>
              <w:t xml:space="preserve"> </w:t>
            </w:r>
            <w:r w:rsidRPr="00244E66">
              <w:rPr>
                <w:bCs/>
                <w:i/>
                <w:iCs/>
                <w:szCs w:val="22"/>
              </w:rPr>
              <w:t>generated for total allocation</w:t>
            </w:r>
          </w:p>
          <w:p w14:paraId="76D325A3" w14:textId="77777777" w:rsidR="001868E5" w:rsidRPr="00244E66" w:rsidRDefault="005E6B08">
            <w:pPr>
              <w:overflowPunct/>
              <w:autoSpaceDE/>
              <w:autoSpaceDN/>
              <w:adjustRightInd/>
              <w:snapToGrid/>
              <w:spacing w:after="180"/>
              <w:ind w:left="360"/>
              <w:jc w:val="left"/>
              <w:textAlignment w:val="auto"/>
              <w:rPr>
                <w:bCs/>
                <w:i/>
                <w:iCs/>
                <w:szCs w:val="22"/>
                <w:u w:val="single"/>
              </w:rPr>
            </w:pPr>
            <w:r w:rsidRPr="00244E66">
              <w:rPr>
                <w:bCs/>
                <w:i/>
                <w:iCs/>
                <w:szCs w:val="22"/>
                <w:u w:val="single"/>
              </w:rPr>
              <w:t xml:space="preserve">If DMRS enhancement is later found necessary, that could be added if time allows in Rel-18 or later </w:t>
            </w:r>
          </w:p>
          <w:p w14:paraId="1D57CC70" w14:textId="77777777" w:rsidR="001868E5" w:rsidRPr="00244E66" w:rsidRDefault="005E6B08">
            <w:pPr>
              <w:overflowPunct/>
              <w:autoSpaceDE/>
              <w:autoSpaceDN/>
              <w:adjustRightInd/>
              <w:snapToGrid/>
              <w:jc w:val="left"/>
              <w:textAlignment w:val="auto"/>
              <w:rPr>
                <w:bCs/>
                <w:i/>
                <w:iCs/>
                <w:szCs w:val="22"/>
              </w:rPr>
            </w:pPr>
            <w:r w:rsidRPr="00244E66">
              <w:rPr>
                <w:bCs/>
                <w:i/>
                <w:iCs/>
                <w:szCs w:val="22"/>
              </w:rPr>
              <w:t>Alt-4</w:t>
            </w:r>
          </w:p>
          <w:p w14:paraId="4C4A9FA8" w14:textId="77777777" w:rsidR="001868E5" w:rsidRPr="00244E66" w:rsidRDefault="005E6B08">
            <w:pPr>
              <w:numPr>
                <w:ilvl w:val="0"/>
                <w:numId w:val="12"/>
              </w:numPr>
              <w:contextualSpacing/>
              <w:rPr>
                <w:bCs/>
                <w:i/>
                <w:iCs/>
                <w:szCs w:val="22"/>
              </w:rPr>
            </w:pPr>
            <w:r w:rsidRPr="00244E66">
              <w:rPr>
                <w:bCs/>
                <w:i/>
                <w:iCs/>
                <w:szCs w:val="22"/>
              </w:rPr>
              <w:t>Rel-15 Type 1 low-PAPR DMRS</w:t>
            </w:r>
            <w:r w:rsidRPr="00244E66">
              <w:rPr>
                <w:i/>
                <w:lang w:val="en-GB"/>
              </w:rPr>
              <w:t xml:space="preserve"> </w:t>
            </w:r>
            <w:r w:rsidRPr="00244E66">
              <w:rPr>
                <w:bCs/>
                <w:i/>
                <w:iCs/>
                <w:szCs w:val="22"/>
              </w:rPr>
              <w:t xml:space="preserve">generated for </w:t>
            </w:r>
            <w:proofErr w:type="spellStart"/>
            <w:r w:rsidRPr="00244E66">
              <w:rPr>
                <w:bCs/>
                <w:i/>
                <w:iCs/>
                <w:szCs w:val="22"/>
              </w:rPr>
              <w:t>inband</w:t>
            </w:r>
            <w:proofErr w:type="spellEnd"/>
            <w:r w:rsidRPr="00244E66">
              <w:rPr>
                <w:bCs/>
                <w:i/>
                <w:iCs/>
                <w:szCs w:val="22"/>
              </w:rPr>
              <w:t xml:space="preserve"> with symmetric extension </w:t>
            </w:r>
            <w:r w:rsidRPr="00244E66">
              <w:rPr>
                <w:bCs/>
                <w:i/>
                <w:iCs/>
                <w:color w:val="FF0000"/>
                <w:szCs w:val="22"/>
              </w:rPr>
              <w:t>(per-PRB, like data)</w:t>
            </w:r>
            <w:r w:rsidRPr="00244E66">
              <w:rPr>
                <w:bCs/>
                <w:i/>
                <w:iCs/>
                <w:szCs w:val="22"/>
              </w:rPr>
              <w:t xml:space="preserve"> to excess band</w:t>
            </w:r>
          </w:p>
          <w:p w14:paraId="65DBC7FF" w14:textId="77777777" w:rsidR="001868E5" w:rsidRPr="00244E66" w:rsidRDefault="005E6B08">
            <w:pPr>
              <w:numPr>
                <w:ilvl w:val="0"/>
                <w:numId w:val="12"/>
              </w:numPr>
              <w:contextualSpacing/>
              <w:rPr>
                <w:i/>
                <w:lang w:eastAsia="zh-CN"/>
              </w:rPr>
            </w:pPr>
            <w:r w:rsidRPr="00244E66">
              <w:rPr>
                <w:bCs/>
                <w:i/>
                <w:iCs/>
                <w:szCs w:val="22"/>
              </w:rPr>
              <w:t xml:space="preserve">Rel-16 Type 2 low-PAPR DMRS generated for </w:t>
            </w:r>
            <w:proofErr w:type="spellStart"/>
            <w:r w:rsidRPr="00244E66">
              <w:rPr>
                <w:bCs/>
                <w:i/>
                <w:iCs/>
                <w:szCs w:val="22"/>
              </w:rPr>
              <w:t>inband</w:t>
            </w:r>
            <w:proofErr w:type="spellEnd"/>
            <w:r w:rsidRPr="00244E66">
              <w:rPr>
                <w:bCs/>
                <w:i/>
                <w:iCs/>
                <w:szCs w:val="22"/>
              </w:rPr>
              <w:t xml:space="preserve"> with symmetric extension </w:t>
            </w:r>
            <w:r w:rsidRPr="00244E66">
              <w:rPr>
                <w:bCs/>
                <w:i/>
                <w:iCs/>
                <w:color w:val="FF0000"/>
                <w:szCs w:val="22"/>
              </w:rPr>
              <w:t>(per-PRB, like data)</w:t>
            </w:r>
            <w:r w:rsidRPr="00244E66">
              <w:rPr>
                <w:bCs/>
                <w:i/>
                <w:iCs/>
                <w:szCs w:val="22"/>
              </w:rPr>
              <w:t xml:space="preserve"> to excess band</w:t>
            </w:r>
          </w:p>
        </w:tc>
      </w:tr>
    </w:tbl>
    <w:p w14:paraId="46F058B2" w14:textId="77777777" w:rsidR="001868E5" w:rsidRDefault="001868E5">
      <w:pPr>
        <w:rPr>
          <w:lang w:eastAsia="zh-CN"/>
        </w:rPr>
      </w:pPr>
    </w:p>
    <w:p w14:paraId="0D878FE4" w14:textId="05DB8E88" w:rsidR="001868E5" w:rsidRDefault="005E6B08">
      <w:pPr>
        <w:rPr>
          <w:lang w:eastAsia="zh-CN"/>
        </w:rPr>
      </w:pPr>
      <w:r>
        <w:rPr>
          <w:rFonts w:hint="eastAsia"/>
          <w:lang w:eastAsia="zh-CN"/>
        </w:rPr>
        <w:t>The schemes proposed in the alternatives have been discussed extensively during the last meeting. And evaluation results in terms of CM and PAPR were already provided in our previous contribution in last meeting [</w:t>
      </w:r>
      <w:r w:rsidR="002F5B21">
        <w:rPr>
          <w:lang w:eastAsia="zh-CN"/>
        </w:rPr>
        <w:t>5</w:t>
      </w:r>
      <w:r>
        <w:rPr>
          <w:rFonts w:hint="eastAsia"/>
          <w:lang w:eastAsia="zh-CN"/>
        </w:rPr>
        <w:t>], and summarized in Table-1.</w:t>
      </w:r>
    </w:p>
    <w:p w14:paraId="24A7CE89" w14:textId="77777777" w:rsidR="001868E5" w:rsidRDefault="005E6B08">
      <w:pPr>
        <w:jc w:val="center"/>
        <w:rPr>
          <w:lang w:eastAsia="zh-CN"/>
        </w:rPr>
      </w:pPr>
      <w:r>
        <w:rPr>
          <w:lang w:eastAsia="zh-CN"/>
        </w:rPr>
        <w:t xml:space="preserve"> </w:t>
      </w:r>
      <w:r>
        <w:rPr>
          <w:rFonts w:hint="eastAsia"/>
          <w:lang w:eastAsia="zh-CN"/>
        </w:rPr>
        <w:t xml:space="preserve">Table-1. Evaluation summary for </w:t>
      </w:r>
      <w:r>
        <w:rPr>
          <w:lang w:eastAsia="zh-CN"/>
        </w:rPr>
        <w:t>PAPR/CM results for both data and DMRS</w:t>
      </w:r>
    </w:p>
    <w:tbl>
      <w:tblPr>
        <w:tblW w:w="1044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859"/>
        <w:gridCol w:w="923"/>
        <w:gridCol w:w="508"/>
        <w:gridCol w:w="479"/>
        <w:gridCol w:w="541"/>
        <w:gridCol w:w="542"/>
        <w:gridCol w:w="479"/>
        <w:gridCol w:w="479"/>
        <w:gridCol w:w="541"/>
        <w:gridCol w:w="542"/>
        <w:gridCol w:w="479"/>
        <w:gridCol w:w="479"/>
        <w:gridCol w:w="541"/>
        <w:gridCol w:w="541"/>
        <w:gridCol w:w="8"/>
        <w:gridCol w:w="453"/>
        <w:gridCol w:w="471"/>
        <w:gridCol w:w="525"/>
        <w:gridCol w:w="516"/>
        <w:gridCol w:w="8"/>
      </w:tblGrid>
      <w:tr w:rsidR="001868E5" w14:paraId="35CC1326" w14:textId="77777777">
        <w:trPr>
          <w:trHeight w:val="194"/>
        </w:trPr>
        <w:tc>
          <w:tcPr>
            <w:tcW w:w="2308" w:type="dxa"/>
            <w:gridSpan w:val="3"/>
            <w:vMerge w:val="restart"/>
            <w:shd w:val="clear" w:color="auto" w:fill="auto"/>
            <w:noWrap/>
            <w:vAlign w:val="center"/>
          </w:tcPr>
          <w:p w14:paraId="54AB13CB" w14:textId="77777777" w:rsidR="001868E5" w:rsidRDefault="001868E5">
            <w:pPr>
              <w:jc w:val="center"/>
              <w:rPr>
                <w:color w:val="000000"/>
                <w:sz w:val="11"/>
                <w:szCs w:val="12"/>
              </w:rPr>
            </w:pPr>
          </w:p>
        </w:tc>
        <w:tc>
          <w:tcPr>
            <w:tcW w:w="2070" w:type="dxa"/>
            <w:gridSpan w:val="4"/>
            <w:shd w:val="clear" w:color="auto" w:fill="DEF4FC"/>
            <w:noWrap/>
            <w:vAlign w:val="center"/>
          </w:tcPr>
          <w:p w14:paraId="42232B29" w14:textId="77777777" w:rsidR="001868E5" w:rsidRDefault="005E6B08">
            <w:pPr>
              <w:jc w:val="center"/>
              <w:textAlignment w:val="center"/>
              <w:rPr>
                <w:color w:val="000000"/>
                <w:sz w:val="11"/>
                <w:szCs w:val="12"/>
              </w:rPr>
            </w:pPr>
            <w:r>
              <w:rPr>
                <w:color w:val="000000"/>
                <w:sz w:val="11"/>
                <w:szCs w:val="12"/>
                <w:lang w:eastAsia="zh-CN" w:bidi="ar"/>
              </w:rPr>
              <w:t>PAPR CCDF @1%</w:t>
            </w:r>
          </w:p>
        </w:tc>
        <w:tc>
          <w:tcPr>
            <w:tcW w:w="2041" w:type="dxa"/>
            <w:gridSpan w:val="4"/>
            <w:shd w:val="clear" w:color="auto" w:fill="FFF9D9"/>
            <w:noWrap/>
            <w:vAlign w:val="center"/>
          </w:tcPr>
          <w:p w14:paraId="5A3BAA9F" w14:textId="77777777" w:rsidR="001868E5" w:rsidRDefault="005E6B08">
            <w:pPr>
              <w:jc w:val="center"/>
              <w:textAlignment w:val="center"/>
              <w:rPr>
                <w:color w:val="000000"/>
                <w:sz w:val="11"/>
                <w:szCs w:val="12"/>
              </w:rPr>
            </w:pPr>
            <w:r>
              <w:rPr>
                <w:color w:val="000000"/>
                <w:sz w:val="11"/>
                <w:szCs w:val="12"/>
                <w:lang w:eastAsia="zh-CN" w:bidi="ar"/>
              </w:rPr>
              <w:t>CM CCDF @1%</w:t>
            </w:r>
          </w:p>
        </w:tc>
        <w:tc>
          <w:tcPr>
            <w:tcW w:w="2048" w:type="dxa"/>
            <w:gridSpan w:val="5"/>
            <w:shd w:val="clear" w:color="auto" w:fill="FCD8E7"/>
            <w:noWrap/>
            <w:vAlign w:val="center"/>
          </w:tcPr>
          <w:p w14:paraId="3E0D70BA" w14:textId="77777777" w:rsidR="001868E5" w:rsidRDefault="005E6B08">
            <w:pPr>
              <w:jc w:val="center"/>
              <w:textAlignment w:val="center"/>
              <w:rPr>
                <w:color w:val="000000"/>
                <w:sz w:val="11"/>
                <w:szCs w:val="12"/>
              </w:rPr>
            </w:pPr>
            <w:r>
              <w:rPr>
                <w:color w:val="000000"/>
                <w:sz w:val="11"/>
                <w:szCs w:val="12"/>
                <w:lang w:eastAsia="zh-CN" w:bidi="ar"/>
              </w:rPr>
              <w:t>Mean CM</w:t>
            </w:r>
          </w:p>
        </w:tc>
        <w:tc>
          <w:tcPr>
            <w:tcW w:w="1973" w:type="dxa"/>
            <w:gridSpan w:val="5"/>
            <w:shd w:val="clear" w:color="auto" w:fill="FCD8E7"/>
            <w:noWrap/>
            <w:vAlign w:val="center"/>
          </w:tcPr>
          <w:p w14:paraId="24AA56AE" w14:textId="77777777" w:rsidR="001868E5" w:rsidRDefault="005E6B08">
            <w:pPr>
              <w:jc w:val="center"/>
              <w:textAlignment w:val="center"/>
              <w:rPr>
                <w:color w:val="000000"/>
                <w:sz w:val="11"/>
                <w:szCs w:val="12"/>
              </w:rPr>
            </w:pPr>
            <w:r>
              <w:rPr>
                <w:color w:val="000000"/>
                <w:sz w:val="11"/>
                <w:szCs w:val="12"/>
                <w:lang w:eastAsia="zh-CN" w:bidi="ar"/>
              </w:rPr>
              <w:t>Max CM</w:t>
            </w:r>
          </w:p>
        </w:tc>
      </w:tr>
      <w:tr w:rsidR="001868E5" w14:paraId="78B233ED" w14:textId="77777777">
        <w:trPr>
          <w:gridAfter w:val="1"/>
          <w:wAfter w:w="8" w:type="dxa"/>
          <w:trHeight w:val="194"/>
        </w:trPr>
        <w:tc>
          <w:tcPr>
            <w:tcW w:w="2308" w:type="dxa"/>
            <w:gridSpan w:val="3"/>
            <w:vMerge/>
            <w:shd w:val="clear" w:color="auto" w:fill="auto"/>
            <w:noWrap/>
            <w:vAlign w:val="center"/>
          </w:tcPr>
          <w:p w14:paraId="71076CA6" w14:textId="77777777" w:rsidR="001868E5" w:rsidRDefault="001868E5">
            <w:pPr>
              <w:jc w:val="center"/>
              <w:rPr>
                <w:color w:val="000000"/>
                <w:sz w:val="11"/>
                <w:szCs w:val="12"/>
              </w:rPr>
            </w:pPr>
          </w:p>
        </w:tc>
        <w:tc>
          <w:tcPr>
            <w:tcW w:w="508" w:type="dxa"/>
            <w:shd w:val="clear" w:color="auto" w:fill="auto"/>
            <w:noWrap/>
            <w:vAlign w:val="center"/>
          </w:tcPr>
          <w:p w14:paraId="44DFFFF6" w14:textId="77777777" w:rsidR="001868E5" w:rsidRDefault="005E6B08">
            <w:pPr>
              <w:jc w:val="center"/>
              <w:textAlignment w:val="center"/>
              <w:rPr>
                <w:color w:val="000000"/>
                <w:sz w:val="11"/>
                <w:szCs w:val="12"/>
              </w:rPr>
            </w:pPr>
            <w:r>
              <w:rPr>
                <w:color w:val="000000"/>
                <w:sz w:val="11"/>
                <w:szCs w:val="12"/>
                <w:lang w:eastAsia="zh-CN" w:bidi="ar"/>
              </w:rPr>
              <w:t>6RBs</w:t>
            </w:r>
          </w:p>
        </w:tc>
        <w:tc>
          <w:tcPr>
            <w:tcW w:w="479" w:type="dxa"/>
            <w:shd w:val="clear" w:color="auto" w:fill="auto"/>
            <w:noWrap/>
            <w:vAlign w:val="center"/>
          </w:tcPr>
          <w:p w14:paraId="606B4A52" w14:textId="77777777" w:rsidR="001868E5" w:rsidRDefault="005E6B08">
            <w:pPr>
              <w:jc w:val="center"/>
              <w:textAlignment w:val="center"/>
              <w:rPr>
                <w:color w:val="000000"/>
                <w:sz w:val="11"/>
                <w:szCs w:val="12"/>
              </w:rPr>
            </w:pPr>
            <w:r>
              <w:rPr>
                <w:color w:val="000000"/>
                <w:sz w:val="11"/>
                <w:szCs w:val="12"/>
                <w:lang w:eastAsia="zh-CN" w:bidi="ar"/>
              </w:rPr>
              <w:t>8RBs</w:t>
            </w:r>
          </w:p>
        </w:tc>
        <w:tc>
          <w:tcPr>
            <w:tcW w:w="541" w:type="dxa"/>
            <w:shd w:val="clear" w:color="auto" w:fill="auto"/>
            <w:noWrap/>
            <w:vAlign w:val="center"/>
          </w:tcPr>
          <w:p w14:paraId="0F0F1059" w14:textId="77777777" w:rsidR="001868E5" w:rsidRDefault="005E6B08">
            <w:pPr>
              <w:jc w:val="center"/>
              <w:textAlignment w:val="center"/>
              <w:rPr>
                <w:color w:val="000000"/>
                <w:sz w:val="11"/>
                <w:szCs w:val="12"/>
              </w:rPr>
            </w:pPr>
            <w:r>
              <w:rPr>
                <w:color w:val="000000"/>
                <w:sz w:val="11"/>
                <w:szCs w:val="12"/>
                <w:lang w:eastAsia="zh-CN" w:bidi="ar"/>
              </w:rPr>
              <w:t>36RBs</w:t>
            </w:r>
          </w:p>
        </w:tc>
        <w:tc>
          <w:tcPr>
            <w:tcW w:w="542" w:type="dxa"/>
            <w:shd w:val="clear" w:color="auto" w:fill="auto"/>
            <w:noWrap/>
            <w:vAlign w:val="center"/>
          </w:tcPr>
          <w:p w14:paraId="4FF2D0AA" w14:textId="77777777" w:rsidR="001868E5" w:rsidRDefault="005E6B08">
            <w:pPr>
              <w:jc w:val="center"/>
              <w:textAlignment w:val="center"/>
              <w:rPr>
                <w:color w:val="000000"/>
                <w:sz w:val="11"/>
                <w:szCs w:val="12"/>
              </w:rPr>
            </w:pPr>
            <w:r>
              <w:rPr>
                <w:color w:val="000000"/>
                <w:sz w:val="11"/>
                <w:szCs w:val="12"/>
                <w:lang w:eastAsia="zh-CN" w:bidi="ar"/>
              </w:rPr>
              <w:t>40RBs</w:t>
            </w:r>
          </w:p>
        </w:tc>
        <w:tc>
          <w:tcPr>
            <w:tcW w:w="479" w:type="dxa"/>
            <w:shd w:val="clear" w:color="auto" w:fill="auto"/>
            <w:noWrap/>
            <w:vAlign w:val="center"/>
          </w:tcPr>
          <w:p w14:paraId="313BFBA6" w14:textId="77777777" w:rsidR="001868E5" w:rsidRDefault="005E6B08">
            <w:pPr>
              <w:jc w:val="center"/>
              <w:textAlignment w:val="center"/>
              <w:rPr>
                <w:color w:val="000000"/>
                <w:sz w:val="11"/>
                <w:szCs w:val="12"/>
              </w:rPr>
            </w:pPr>
            <w:r>
              <w:rPr>
                <w:color w:val="000000"/>
                <w:sz w:val="11"/>
                <w:szCs w:val="12"/>
                <w:lang w:eastAsia="zh-CN" w:bidi="ar"/>
              </w:rPr>
              <w:t>6RBs</w:t>
            </w:r>
          </w:p>
        </w:tc>
        <w:tc>
          <w:tcPr>
            <w:tcW w:w="479" w:type="dxa"/>
            <w:shd w:val="clear" w:color="auto" w:fill="auto"/>
            <w:noWrap/>
            <w:vAlign w:val="center"/>
          </w:tcPr>
          <w:p w14:paraId="6531ECBD" w14:textId="77777777" w:rsidR="001868E5" w:rsidRDefault="005E6B08">
            <w:pPr>
              <w:jc w:val="center"/>
              <w:textAlignment w:val="center"/>
              <w:rPr>
                <w:color w:val="000000"/>
                <w:sz w:val="11"/>
                <w:szCs w:val="12"/>
              </w:rPr>
            </w:pPr>
            <w:r>
              <w:rPr>
                <w:color w:val="000000"/>
                <w:sz w:val="11"/>
                <w:szCs w:val="12"/>
                <w:lang w:eastAsia="zh-CN" w:bidi="ar"/>
              </w:rPr>
              <w:t>8RBs</w:t>
            </w:r>
          </w:p>
        </w:tc>
        <w:tc>
          <w:tcPr>
            <w:tcW w:w="541" w:type="dxa"/>
            <w:shd w:val="clear" w:color="auto" w:fill="auto"/>
            <w:noWrap/>
            <w:vAlign w:val="center"/>
          </w:tcPr>
          <w:p w14:paraId="4753FBE8" w14:textId="77777777" w:rsidR="001868E5" w:rsidRDefault="005E6B08">
            <w:pPr>
              <w:jc w:val="center"/>
              <w:textAlignment w:val="center"/>
              <w:rPr>
                <w:color w:val="000000"/>
                <w:sz w:val="11"/>
                <w:szCs w:val="12"/>
              </w:rPr>
            </w:pPr>
            <w:r>
              <w:rPr>
                <w:color w:val="000000"/>
                <w:sz w:val="11"/>
                <w:szCs w:val="12"/>
                <w:lang w:eastAsia="zh-CN" w:bidi="ar"/>
              </w:rPr>
              <w:t>36RBs</w:t>
            </w:r>
          </w:p>
        </w:tc>
        <w:tc>
          <w:tcPr>
            <w:tcW w:w="542" w:type="dxa"/>
            <w:shd w:val="clear" w:color="auto" w:fill="auto"/>
            <w:noWrap/>
            <w:vAlign w:val="center"/>
          </w:tcPr>
          <w:p w14:paraId="7BF3C6AC" w14:textId="77777777" w:rsidR="001868E5" w:rsidRDefault="005E6B08">
            <w:pPr>
              <w:jc w:val="center"/>
              <w:textAlignment w:val="center"/>
              <w:rPr>
                <w:color w:val="000000"/>
                <w:sz w:val="11"/>
                <w:szCs w:val="12"/>
              </w:rPr>
            </w:pPr>
            <w:r>
              <w:rPr>
                <w:color w:val="000000"/>
                <w:sz w:val="11"/>
                <w:szCs w:val="12"/>
                <w:lang w:eastAsia="zh-CN" w:bidi="ar"/>
              </w:rPr>
              <w:t>40RBs</w:t>
            </w:r>
          </w:p>
        </w:tc>
        <w:tc>
          <w:tcPr>
            <w:tcW w:w="479" w:type="dxa"/>
            <w:shd w:val="clear" w:color="auto" w:fill="auto"/>
            <w:noWrap/>
            <w:vAlign w:val="center"/>
          </w:tcPr>
          <w:p w14:paraId="5219BB0E" w14:textId="77777777" w:rsidR="001868E5" w:rsidRDefault="005E6B08">
            <w:pPr>
              <w:jc w:val="center"/>
              <w:textAlignment w:val="center"/>
              <w:rPr>
                <w:color w:val="000000"/>
                <w:sz w:val="11"/>
                <w:szCs w:val="12"/>
              </w:rPr>
            </w:pPr>
            <w:r>
              <w:rPr>
                <w:color w:val="000000"/>
                <w:sz w:val="11"/>
                <w:szCs w:val="12"/>
                <w:lang w:eastAsia="zh-CN" w:bidi="ar"/>
              </w:rPr>
              <w:t>6RBs</w:t>
            </w:r>
          </w:p>
        </w:tc>
        <w:tc>
          <w:tcPr>
            <w:tcW w:w="479" w:type="dxa"/>
            <w:shd w:val="clear" w:color="auto" w:fill="auto"/>
            <w:noWrap/>
            <w:vAlign w:val="center"/>
          </w:tcPr>
          <w:p w14:paraId="4029EA9E" w14:textId="77777777" w:rsidR="001868E5" w:rsidRDefault="005E6B08">
            <w:pPr>
              <w:jc w:val="center"/>
              <w:textAlignment w:val="center"/>
              <w:rPr>
                <w:color w:val="000000"/>
                <w:sz w:val="11"/>
                <w:szCs w:val="12"/>
              </w:rPr>
            </w:pPr>
            <w:r>
              <w:rPr>
                <w:color w:val="000000"/>
                <w:sz w:val="11"/>
                <w:szCs w:val="12"/>
                <w:lang w:eastAsia="zh-CN" w:bidi="ar"/>
              </w:rPr>
              <w:t>8RBs</w:t>
            </w:r>
          </w:p>
        </w:tc>
        <w:tc>
          <w:tcPr>
            <w:tcW w:w="541" w:type="dxa"/>
            <w:shd w:val="clear" w:color="auto" w:fill="auto"/>
            <w:noWrap/>
            <w:vAlign w:val="center"/>
          </w:tcPr>
          <w:p w14:paraId="231A83C5" w14:textId="77777777" w:rsidR="001868E5" w:rsidRDefault="005E6B08">
            <w:pPr>
              <w:jc w:val="center"/>
              <w:textAlignment w:val="center"/>
              <w:rPr>
                <w:color w:val="000000"/>
                <w:sz w:val="11"/>
                <w:szCs w:val="12"/>
              </w:rPr>
            </w:pPr>
            <w:r>
              <w:rPr>
                <w:color w:val="000000"/>
                <w:sz w:val="11"/>
                <w:szCs w:val="12"/>
                <w:lang w:eastAsia="zh-CN" w:bidi="ar"/>
              </w:rPr>
              <w:t>36RBs</w:t>
            </w:r>
          </w:p>
        </w:tc>
        <w:tc>
          <w:tcPr>
            <w:tcW w:w="541" w:type="dxa"/>
            <w:shd w:val="clear" w:color="auto" w:fill="auto"/>
            <w:noWrap/>
            <w:vAlign w:val="center"/>
          </w:tcPr>
          <w:p w14:paraId="4B3DE446" w14:textId="77777777" w:rsidR="001868E5" w:rsidRDefault="005E6B08">
            <w:pPr>
              <w:jc w:val="center"/>
              <w:textAlignment w:val="center"/>
              <w:rPr>
                <w:color w:val="000000"/>
                <w:sz w:val="11"/>
                <w:szCs w:val="12"/>
              </w:rPr>
            </w:pPr>
            <w:r>
              <w:rPr>
                <w:color w:val="000000"/>
                <w:sz w:val="11"/>
                <w:szCs w:val="12"/>
                <w:lang w:eastAsia="zh-CN" w:bidi="ar"/>
              </w:rPr>
              <w:t>40RBs</w:t>
            </w:r>
          </w:p>
        </w:tc>
        <w:tc>
          <w:tcPr>
            <w:tcW w:w="461" w:type="dxa"/>
            <w:gridSpan w:val="2"/>
            <w:shd w:val="clear" w:color="auto" w:fill="auto"/>
            <w:noWrap/>
            <w:vAlign w:val="center"/>
          </w:tcPr>
          <w:p w14:paraId="206B24C1" w14:textId="77777777" w:rsidR="001868E5" w:rsidRDefault="005E6B08">
            <w:pPr>
              <w:jc w:val="center"/>
              <w:textAlignment w:val="center"/>
              <w:rPr>
                <w:color w:val="000000"/>
                <w:sz w:val="11"/>
                <w:szCs w:val="12"/>
              </w:rPr>
            </w:pPr>
            <w:r>
              <w:rPr>
                <w:color w:val="000000"/>
                <w:sz w:val="11"/>
                <w:szCs w:val="12"/>
                <w:lang w:eastAsia="zh-CN" w:bidi="ar"/>
              </w:rPr>
              <w:t>6RBs</w:t>
            </w:r>
          </w:p>
        </w:tc>
        <w:tc>
          <w:tcPr>
            <w:tcW w:w="471" w:type="dxa"/>
            <w:shd w:val="clear" w:color="auto" w:fill="auto"/>
            <w:noWrap/>
            <w:vAlign w:val="center"/>
          </w:tcPr>
          <w:p w14:paraId="496DB2FD" w14:textId="77777777" w:rsidR="001868E5" w:rsidRDefault="005E6B08">
            <w:pPr>
              <w:jc w:val="center"/>
              <w:textAlignment w:val="center"/>
              <w:rPr>
                <w:color w:val="000000"/>
                <w:sz w:val="11"/>
                <w:szCs w:val="12"/>
              </w:rPr>
            </w:pPr>
            <w:r>
              <w:rPr>
                <w:color w:val="000000"/>
                <w:sz w:val="11"/>
                <w:szCs w:val="12"/>
                <w:lang w:eastAsia="zh-CN" w:bidi="ar"/>
              </w:rPr>
              <w:t>8RBs</w:t>
            </w:r>
          </w:p>
        </w:tc>
        <w:tc>
          <w:tcPr>
            <w:tcW w:w="525" w:type="dxa"/>
            <w:shd w:val="clear" w:color="auto" w:fill="auto"/>
            <w:noWrap/>
            <w:vAlign w:val="center"/>
          </w:tcPr>
          <w:p w14:paraId="10787A91" w14:textId="77777777" w:rsidR="001868E5" w:rsidRDefault="005E6B08">
            <w:pPr>
              <w:jc w:val="center"/>
              <w:textAlignment w:val="center"/>
              <w:rPr>
                <w:color w:val="000000"/>
                <w:sz w:val="11"/>
                <w:szCs w:val="12"/>
              </w:rPr>
            </w:pPr>
            <w:r>
              <w:rPr>
                <w:color w:val="000000"/>
                <w:sz w:val="11"/>
                <w:szCs w:val="12"/>
                <w:lang w:eastAsia="zh-CN" w:bidi="ar"/>
              </w:rPr>
              <w:t>36RBs</w:t>
            </w:r>
          </w:p>
        </w:tc>
        <w:tc>
          <w:tcPr>
            <w:tcW w:w="516" w:type="dxa"/>
            <w:shd w:val="clear" w:color="auto" w:fill="auto"/>
            <w:noWrap/>
            <w:vAlign w:val="center"/>
          </w:tcPr>
          <w:p w14:paraId="7902BA4E" w14:textId="77777777" w:rsidR="001868E5" w:rsidRDefault="005E6B08">
            <w:pPr>
              <w:jc w:val="center"/>
              <w:textAlignment w:val="center"/>
              <w:rPr>
                <w:color w:val="000000"/>
                <w:sz w:val="11"/>
                <w:szCs w:val="12"/>
              </w:rPr>
            </w:pPr>
            <w:r>
              <w:rPr>
                <w:color w:val="000000"/>
                <w:sz w:val="11"/>
                <w:szCs w:val="12"/>
                <w:lang w:eastAsia="zh-CN" w:bidi="ar"/>
              </w:rPr>
              <w:t>40RBs</w:t>
            </w:r>
          </w:p>
        </w:tc>
      </w:tr>
      <w:tr w:rsidR="001868E5" w14:paraId="274DF8F3" w14:textId="77777777">
        <w:trPr>
          <w:gridAfter w:val="1"/>
          <w:wAfter w:w="8" w:type="dxa"/>
          <w:trHeight w:val="185"/>
        </w:trPr>
        <w:tc>
          <w:tcPr>
            <w:tcW w:w="526" w:type="dxa"/>
            <w:vMerge w:val="restart"/>
            <w:shd w:val="clear" w:color="auto" w:fill="auto"/>
            <w:noWrap/>
            <w:vAlign w:val="center"/>
          </w:tcPr>
          <w:p w14:paraId="677EF305" w14:textId="77777777" w:rsidR="001868E5" w:rsidRDefault="005E6B08">
            <w:pPr>
              <w:jc w:val="center"/>
              <w:textAlignment w:val="center"/>
              <w:rPr>
                <w:color w:val="000000"/>
                <w:sz w:val="11"/>
                <w:szCs w:val="12"/>
              </w:rPr>
            </w:pPr>
            <w:r>
              <w:rPr>
                <w:color w:val="000000"/>
                <w:sz w:val="11"/>
                <w:szCs w:val="12"/>
                <w:lang w:eastAsia="zh-CN" w:bidi="ar"/>
              </w:rPr>
              <w:t>Type 1</w:t>
            </w:r>
          </w:p>
        </w:tc>
        <w:tc>
          <w:tcPr>
            <w:tcW w:w="859" w:type="dxa"/>
            <w:vMerge w:val="restart"/>
            <w:shd w:val="clear" w:color="auto" w:fill="auto"/>
            <w:noWrap/>
            <w:vAlign w:val="center"/>
          </w:tcPr>
          <w:p w14:paraId="0C3E04A0" w14:textId="77777777" w:rsidR="001868E5" w:rsidRDefault="005E6B08">
            <w:pPr>
              <w:jc w:val="left"/>
              <w:textAlignment w:val="center"/>
              <w:rPr>
                <w:color w:val="000000"/>
                <w:sz w:val="11"/>
                <w:szCs w:val="12"/>
              </w:rPr>
            </w:pPr>
            <w:r>
              <w:rPr>
                <w:color w:val="000000"/>
                <w:sz w:val="11"/>
                <w:szCs w:val="12"/>
                <w:lang w:eastAsia="zh-CN" w:bidi="ar"/>
              </w:rPr>
              <w:t>Approach A</w:t>
            </w:r>
          </w:p>
        </w:tc>
        <w:tc>
          <w:tcPr>
            <w:tcW w:w="923" w:type="dxa"/>
            <w:shd w:val="clear" w:color="auto" w:fill="auto"/>
            <w:noWrap/>
            <w:vAlign w:val="center"/>
          </w:tcPr>
          <w:p w14:paraId="424420A0" w14:textId="77777777" w:rsidR="001868E5" w:rsidRDefault="005E6B08">
            <w:pPr>
              <w:jc w:val="left"/>
              <w:textAlignment w:val="center"/>
              <w:rPr>
                <w:color w:val="000000"/>
                <w:sz w:val="11"/>
                <w:szCs w:val="12"/>
              </w:rPr>
            </w:pPr>
            <w:r>
              <w:rPr>
                <w:rFonts w:hint="eastAsia"/>
                <w:color w:val="000000"/>
                <w:sz w:val="11"/>
                <w:szCs w:val="12"/>
                <w:lang w:eastAsia="zh-CN" w:bidi="ar"/>
              </w:rPr>
              <w:t>Per RE</w:t>
            </w:r>
          </w:p>
        </w:tc>
        <w:tc>
          <w:tcPr>
            <w:tcW w:w="508" w:type="dxa"/>
            <w:shd w:val="clear" w:color="auto" w:fill="auto"/>
            <w:vAlign w:val="center"/>
          </w:tcPr>
          <w:p w14:paraId="4AA4844C" w14:textId="77777777" w:rsidR="001868E5" w:rsidRDefault="005E6B08">
            <w:pPr>
              <w:jc w:val="center"/>
              <w:textAlignment w:val="center"/>
              <w:rPr>
                <w:color w:val="000000"/>
                <w:sz w:val="11"/>
                <w:szCs w:val="12"/>
              </w:rPr>
            </w:pPr>
            <w:r>
              <w:rPr>
                <w:color w:val="000000"/>
                <w:sz w:val="11"/>
                <w:szCs w:val="12"/>
                <w:lang w:eastAsia="zh-CN" w:bidi="ar"/>
              </w:rPr>
              <w:t>2.13</w:t>
            </w:r>
            <w:r>
              <w:rPr>
                <w:color w:val="000000"/>
                <w:sz w:val="11"/>
                <w:szCs w:val="12"/>
                <w:vertAlign w:val="superscript"/>
                <w:lang w:eastAsia="zh-CN" w:bidi="ar"/>
              </w:rPr>
              <w:t>[1]</w:t>
            </w:r>
          </w:p>
        </w:tc>
        <w:tc>
          <w:tcPr>
            <w:tcW w:w="479" w:type="dxa"/>
            <w:shd w:val="clear" w:color="auto" w:fill="auto"/>
            <w:vAlign w:val="center"/>
          </w:tcPr>
          <w:p w14:paraId="24744036" w14:textId="77777777" w:rsidR="001868E5" w:rsidRDefault="005E6B08">
            <w:pPr>
              <w:jc w:val="center"/>
              <w:textAlignment w:val="center"/>
              <w:rPr>
                <w:color w:val="000000"/>
                <w:sz w:val="11"/>
                <w:szCs w:val="12"/>
              </w:rPr>
            </w:pPr>
            <w:r>
              <w:rPr>
                <w:color w:val="000000"/>
                <w:sz w:val="11"/>
                <w:szCs w:val="12"/>
                <w:lang w:eastAsia="zh-CN" w:bidi="ar"/>
              </w:rPr>
              <w:t xml:space="preserve">2.04 </w:t>
            </w:r>
          </w:p>
        </w:tc>
        <w:tc>
          <w:tcPr>
            <w:tcW w:w="541" w:type="dxa"/>
            <w:shd w:val="clear" w:color="auto" w:fill="auto"/>
            <w:vAlign w:val="center"/>
          </w:tcPr>
          <w:p w14:paraId="1AD020F9" w14:textId="77777777" w:rsidR="001868E5" w:rsidRDefault="005E6B08">
            <w:pPr>
              <w:jc w:val="center"/>
              <w:textAlignment w:val="center"/>
              <w:rPr>
                <w:color w:val="000000"/>
                <w:sz w:val="11"/>
                <w:szCs w:val="12"/>
              </w:rPr>
            </w:pPr>
            <w:r>
              <w:rPr>
                <w:color w:val="000000"/>
                <w:sz w:val="11"/>
                <w:szCs w:val="12"/>
                <w:lang w:eastAsia="zh-CN" w:bidi="ar"/>
              </w:rPr>
              <w:t xml:space="preserve">3.04 </w:t>
            </w:r>
          </w:p>
        </w:tc>
        <w:tc>
          <w:tcPr>
            <w:tcW w:w="542" w:type="dxa"/>
            <w:shd w:val="clear" w:color="auto" w:fill="auto"/>
            <w:vAlign w:val="center"/>
          </w:tcPr>
          <w:p w14:paraId="3D8DC3A1" w14:textId="77777777" w:rsidR="001868E5" w:rsidRDefault="005E6B08">
            <w:pPr>
              <w:jc w:val="center"/>
              <w:textAlignment w:val="center"/>
              <w:rPr>
                <w:color w:val="000000"/>
                <w:sz w:val="11"/>
                <w:szCs w:val="12"/>
              </w:rPr>
            </w:pPr>
            <w:r>
              <w:rPr>
                <w:color w:val="000000"/>
                <w:sz w:val="11"/>
                <w:szCs w:val="12"/>
                <w:lang w:eastAsia="zh-CN" w:bidi="ar"/>
              </w:rPr>
              <w:t xml:space="preserve">2.56 </w:t>
            </w:r>
          </w:p>
        </w:tc>
        <w:tc>
          <w:tcPr>
            <w:tcW w:w="479" w:type="dxa"/>
            <w:shd w:val="clear" w:color="auto" w:fill="auto"/>
            <w:vAlign w:val="center"/>
          </w:tcPr>
          <w:p w14:paraId="0296C2CC"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6CBBAE46" w14:textId="77777777" w:rsidR="001868E5" w:rsidRDefault="005E6B08">
            <w:pPr>
              <w:jc w:val="center"/>
              <w:textAlignment w:val="center"/>
              <w:rPr>
                <w:color w:val="000000"/>
                <w:sz w:val="11"/>
                <w:szCs w:val="12"/>
              </w:rPr>
            </w:pPr>
            <w:r>
              <w:rPr>
                <w:color w:val="000000"/>
                <w:sz w:val="11"/>
                <w:szCs w:val="12"/>
                <w:lang w:eastAsia="zh-CN" w:bidi="ar"/>
              </w:rPr>
              <w:t>-</w:t>
            </w:r>
          </w:p>
        </w:tc>
        <w:tc>
          <w:tcPr>
            <w:tcW w:w="541" w:type="dxa"/>
            <w:shd w:val="clear" w:color="auto" w:fill="auto"/>
            <w:vAlign w:val="center"/>
          </w:tcPr>
          <w:p w14:paraId="7719AD0A" w14:textId="77777777" w:rsidR="001868E5" w:rsidRDefault="005E6B08">
            <w:pPr>
              <w:jc w:val="center"/>
              <w:textAlignment w:val="center"/>
              <w:rPr>
                <w:color w:val="000000"/>
                <w:sz w:val="11"/>
                <w:szCs w:val="12"/>
              </w:rPr>
            </w:pPr>
            <w:r>
              <w:rPr>
                <w:color w:val="000000"/>
                <w:sz w:val="11"/>
                <w:szCs w:val="12"/>
                <w:lang w:eastAsia="zh-CN" w:bidi="ar"/>
              </w:rPr>
              <w:t>-</w:t>
            </w:r>
          </w:p>
        </w:tc>
        <w:tc>
          <w:tcPr>
            <w:tcW w:w="542" w:type="dxa"/>
            <w:shd w:val="clear" w:color="auto" w:fill="auto"/>
            <w:vAlign w:val="center"/>
          </w:tcPr>
          <w:p w14:paraId="2F1041E9"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1DBD4311" w14:textId="77777777" w:rsidR="001868E5" w:rsidRDefault="005E6B08">
            <w:pPr>
              <w:jc w:val="center"/>
              <w:textAlignment w:val="center"/>
              <w:rPr>
                <w:color w:val="000000"/>
                <w:sz w:val="11"/>
                <w:szCs w:val="12"/>
              </w:rPr>
            </w:pPr>
            <w:r>
              <w:rPr>
                <w:color w:val="000000"/>
                <w:sz w:val="11"/>
                <w:szCs w:val="12"/>
                <w:lang w:eastAsia="zh-CN" w:bidi="ar"/>
              </w:rPr>
              <w:t xml:space="preserve">0.07 </w:t>
            </w:r>
          </w:p>
        </w:tc>
        <w:tc>
          <w:tcPr>
            <w:tcW w:w="479" w:type="dxa"/>
            <w:shd w:val="clear" w:color="auto" w:fill="auto"/>
            <w:vAlign w:val="center"/>
          </w:tcPr>
          <w:p w14:paraId="00C2983B" w14:textId="77777777" w:rsidR="001868E5" w:rsidRDefault="005E6B08">
            <w:pPr>
              <w:jc w:val="center"/>
              <w:textAlignment w:val="center"/>
              <w:rPr>
                <w:color w:val="000000"/>
                <w:sz w:val="11"/>
                <w:szCs w:val="12"/>
              </w:rPr>
            </w:pPr>
            <w:r>
              <w:rPr>
                <w:color w:val="000000"/>
                <w:sz w:val="11"/>
                <w:szCs w:val="12"/>
                <w:lang w:eastAsia="zh-CN" w:bidi="ar"/>
              </w:rPr>
              <w:t xml:space="preserve">-0.01 </w:t>
            </w:r>
          </w:p>
        </w:tc>
        <w:tc>
          <w:tcPr>
            <w:tcW w:w="541" w:type="dxa"/>
            <w:shd w:val="clear" w:color="auto" w:fill="auto"/>
            <w:vAlign w:val="center"/>
          </w:tcPr>
          <w:p w14:paraId="4456B3A0" w14:textId="77777777" w:rsidR="001868E5" w:rsidRDefault="005E6B08">
            <w:pPr>
              <w:jc w:val="center"/>
              <w:textAlignment w:val="center"/>
              <w:rPr>
                <w:color w:val="000000"/>
                <w:sz w:val="11"/>
                <w:szCs w:val="12"/>
              </w:rPr>
            </w:pPr>
            <w:r>
              <w:rPr>
                <w:color w:val="000000"/>
                <w:sz w:val="11"/>
                <w:szCs w:val="12"/>
                <w:lang w:eastAsia="zh-CN" w:bidi="ar"/>
              </w:rPr>
              <w:t xml:space="preserve">0.80 </w:t>
            </w:r>
          </w:p>
        </w:tc>
        <w:tc>
          <w:tcPr>
            <w:tcW w:w="541" w:type="dxa"/>
            <w:shd w:val="clear" w:color="auto" w:fill="auto"/>
            <w:vAlign w:val="center"/>
          </w:tcPr>
          <w:p w14:paraId="4D35D0B3" w14:textId="77777777" w:rsidR="001868E5" w:rsidRDefault="005E6B08">
            <w:pPr>
              <w:jc w:val="center"/>
              <w:textAlignment w:val="center"/>
              <w:rPr>
                <w:color w:val="000000"/>
                <w:sz w:val="11"/>
                <w:szCs w:val="12"/>
              </w:rPr>
            </w:pPr>
            <w:r>
              <w:rPr>
                <w:color w:val="000000"/>
                <w:sz w:val="11"/>
                <w:szCs w:val="12"/>
                <w:lang w:eastAsia="zh-CN" w:bidi="ar"/>
              </w:rPr>
              <w:t xml:space="preserve">0.26 </w:t>
            </w:r>
          </w:p>
        </w:tc>
        <w:tc>
          <w:tcPr>
            <w:tcW w:w="461" w:type="dxa"/>
            <w:gridSpan w:val="2"/>
            <w:shd w:val="clear" w:color="auto" w:fill="auto"/>
            <w:vAlign w:val="center"/>
          </w:tcPr>
          <w:p w14:paraId="24944496" w14:textId="77777777" w:rsidR="001868E5" w:rsidRDefault="005E6B08">
            <w:pPr>
              <w:jc w:val="center"/>
              <w:textAlignment w:val="center"/>
              <w:rPr>
                <w:color w:val="000000"/>
                <w:sz w:val="11"/>
                <w:szCs w:val="12"/>
              </w:rPr>
            </w:pPr>
            <w:r>
              <w:rPr>
                <w:color w:val="000000"/>
                <w:sz w:val="11"/>
                <w:szCs w:val="12"/>
                <w:lang w:eastAsia="zh-CN" w:bidi="ar"/>
              </w:rPr>
              <w:t xml:space="preserve">0.38 </w:t>
            </w:r>
          </w:p>
        </w:tc>
        <w:tc>
          <w:tcPr>
            <w:tcW w:w="471" w:type="dxa"/>
            <w:shd w:val="clear" w:color="auto" w:fill="auto"/>
            <w:vAlign w:val="center"/>
          </w:tcPr>
          <w:p w14:paraId="6717F4FF" w14:textId="77777777" w:rsidR="001868E5" w:rsidRDefault="005E6B08">
            <w:pPr>
              <w:jc w:val="center"/>
              <w:textAlignment w:val="center"/>
              <w:rPr>
                <w:color w:val="000000"/>
                <w:sz w:val="11"/>
                <w:szCs w:val="12"/>
              </w:rPr>
            </w:pPr>
            <w:r>
              <w:rPr>
                <w:color w:val="000000"/>
                <w:sz w:val="11"/>
                <w:szCs w:val="12"/>
                <w:lang w:eastAsia="zh-CN" w:bidi="ar"/>
              </w:rPr>
              <w:t xml:space="preserve">0.15 </w:t>
            </w:r>
          </w:p>
        </w:tc>
        <w:tc>
          <w:tcPr>
            <w:tcW w:w="525" w:type="dxa"/>
            <w:shd w:val="clear" w:color="auto" w:fill="auto"/>
            <w:vAlign w:val="center"/>
          </w:tcPr>
          <w:p w14:paraId="1D1ED7EB" w14:textId="77777777" w:rsidR="001868E5" w:rsidRDefault="005E6B08">
            <w:pPr>
              <w:jc w:val="center"/>
              <w:textAlignment w:val="center"/>
              <w:rPr>
                <w:color w:val="000000"/>
                <w:sz w:val="11"/>
                <w:szCs w:val="12"/>
              </w:rPr>
            </w:pPr>
            <w:r>
              <w:rPr>
                <w:color w:val="000000"/>
                <w:sz w:val="11"/>
                <w:szCs w:val="12"/>
                <w:lang w:eastAsia="zh-CN" w:bidi="ar"/>
              </w:rPr>
              <w:t xml:space="preserve">0.99 </w:t>
            </w:r>
          </w:p>
        </w:tc>
        <w:tc>
          <w:tcPr>
            <w:tcW w:w="516" w:type="dxa"/>
            <w:shd w:val="clear" w:color="auto" w:fill="auto"/>
            <w:vAlign w:val="center"/>
          </w:tcPr>
          <w:p w14:paraId="434E20D2" w14:textId="77777777" w:rsidR="001868E5" w:rsidRDefault="005E6B08">
            <w:pPr>
              <w:jc w:val="center"/>
              <w:textAlignment w:val="center"/>
              <w:rPr>
                <w:color w:val="000000"/>
                <w:sz w:val="11"/>
                <w:szCs w:val="12"/>
              </w:rPr>
            </w:pPr>
            <w:r>
              <w:rPr>
                <w:color w:val="000000"/>
                <w:sz w:val="11"/>
                <w:szCs w:val="12"/>
                <w:lang w:eastAsia="zh-CN" w:bidi="ar"/>
              </w:rPr>
              <w:t xml:space="preserve">0.33 </w:t>
            </w:r>
          </w:p>
        </w:tc>
      </w:tr>
      <w:tr w:rsidR="001868E5" w14:paraId="6C81F15B" w14:textId="77777777">
        <w:trPr>
          <w:gridAfter w:val="1"/>
          <w:wAfter w:w="8" w:type="dxa"/>
          <w:trHeight w:val="185"/>
        </w:trPr>
        <w:tc>
          <w:tcPr>
            <w:tcW w:w="526" w:type="dxa"/>
            <w:vMerge/>
            <w:shd w:val="clear" w:color="auto" w:fill="auto"/>
            <w:noWrap/>
            <w:vAlign w:val="center"/>
          </w:tcPr>
          <w:p w14:paraId="755441E3" w14:textId="77777777" w:rsidR="001868E5" w:rsidRDefault="001868E5">
            <w:pPr>
              <w:jc w:val="center"/>
              <w:rPr>
                <w:color w:val="000000"/>
                <w:sz w:val="11"/>
                <w:szCs w:val="12"/>
              </w:rPr>
            </w:pPr>
          </w:p>
        </w:tc>
        <w:tc>
          <w:tcPr>
            <w:tcW w:w="859" w:type="dxa"/>
            <w:vMerge/>
            <w:shd w:val="clear" w:color="auto" w:fill="auto"/>
            <w:noWrap/>
            <w:vAlign w:val="center"/>
          </w:tcPr>
          <w:p w14:paraId="3C70A9D6" w14:textId="77777777" w:rsidR="001868E5" w:rsidRDefault="001868E5">
            <w:pPr>
              <w:jc w:val="center"/>
              <w:rPr>
                <w:color w:val="000000"/>
                <w:sz w:val="11"/>
                <w:szCs w:val="12"/>
              </w:rPr>
            </w:pPr>
          </w:p>
        </w:tc>
        <w:tc>
          <w:tcPr>
            <w:tcW w:w="923" w:type="dxa"/>
            <w:shd w:val="clear" w:color="auto" w:fill="auto"/>
            <w:noWrap/>
            <w:vAlign w:val="center"/>
          </w:tcPr>
          <w:p w14:paraId="493040B2" w14:textId="77777777" w:rsidR="001868E5" w:rsidRDefault="005E6B08">
            <w:pPr>
              <w:jc w:val="left"/>
              <w:textAlignment w:val="center"/>
              <w:rPr>
                <w:color w:val="000000"/>
                <w:sz w:val="11"/>
                <w:szCs w:val="12"/>
              </w:rPr>
            </w:pPr>
            <w:r>
              <w:rPr>
                <w:rFonts w:hint="eastAsia"/>
                <w:color w:val="000000"/>
                <w:sz w:val="11"/>
                <w:szCs w:val="12"/>
                <w:lang w:eastAsia="zh-CN" w:bidi="ar"/>
              </w:rPr>
              <w:t>Per-RB</w:t>
            </w:r>
          </w:p>
        </w:tc>
        <w:tc>
          <w:tcPr>
            <w:tcW w:w="508" w:type="dxa"/>
            <w:shd w:val="clear" w:color="auto" w:fill="auto"/>
            <w:vAlign w:val="center"/>
          </w:tcPr>
          <w:p w14:paraId="5B2ED137" w14:textId="77777777" w:rsidR="001868E5" w:rsidRDefault="005E6B08">
            <w:pPr>
              <w:jc w:val="center"/>
              <w:textAlignment w:val="center"/>
              <w:rPr>
                <w:color w:val="000000"/>
                <w:sz w:val="11"/>
                <w:szCs w:val="12"/>
              </w:rPr>
            </w:pPr>
            <w:r>
              <w:rPr>
                <w:color w:val="000000"/>
                <w:sz w:val="11"/>
                <w:szCs w:val="12"/>
                <w:highlight w:val="yellow"/>
                <w:lang w:eastAsia="zh-CN" w:bidi="ar"/>
              </w:rPr>
              <w:t>3.75</w:t>
            </w:r>
            <w:r>
              <w:rPr>
                <w:color w:val="000000"/>
                <w:sz w:val="11"/>
                <w:szCs w:val="12"/>
                <w:highlight w:val="yellow"/>
                <w:vertAlign w:val="superscript"/>
                <w:lang w:eastAsia="zh-CN" w:bidi="ar"/>
              </w:rPr>
              <w:t>[2]</w:t>
            </w:r>
          </w:p>
        </w:tc>
        <w:tc>
          <w:tcPr>
            <w:tcW w:w="479" w:type="dxa"/>
            <w:shd w:val="clear" w:color="auto" w:fill="auto"/>
            <w:vAlign w:val="center"/>
          </w:tcPr>
          <w:p w14:paraId="2E1D220B" w14:textId="77777777" w:rsidR="001868E5" w:rsidRDefault="005E6B08">
            <w:pPr>
              <w:jc w:val="center"/>
              <w:textAlignment w:val="center"/>
              <w:rPr>
                <w:color w:val="000000"/>
                <w:sz w:val="11"/>
                <w:szCs w:val="12"/>
              </w:rPr>
            </w:pPr>
            <w:r>
              <w:rPr>
                <w:color w:val="000000"/>
                <w:sz w:val="11"/>
                <w:szCs w:val="12"/>
                <w:lang w:eastAsia="zh-CN" w:bidi="ar"/>
              </w:rPr>
              <w:t xml:space="preserve">3.77 </w:t>
            </w:r>
          </w:p>
        </w:tc>
        <w:tc>
          <w:tcPr>
            <w:tcW w:w="541" w:type="dxa"/>
            <w:shd w:val="clear" w:color="auto" w:fill="auto"/>
            <w:vAlign w:val="center"/>
          </w:tcPr>
          <w:p w14:paraId="2EAFCB86" w14:textId="77777777" w:rsidR="001868E5" w:rsidRDefault="005E6B08">
            <w:pPr>
              <w:jc w:val="center"/>
              <w:textAlignment w:val="center"/>
              <w:rPr>
                <w:color w:val="000000"/>
                <w:sz w:val="11"/>
                <w:szCs w:val="12"/>
              </w:rPr>
            </w:pPr>
            <w:r>
              <w:rPr>
                <w:color w:val="000000"/>
                <w:sz w:val="11"/>
                <w:szCs w:val="12"/>
                <w:lang w:eastAsia="zh-CN" w:bidi="ar"/>
              </w:rPr>
              <w:t xml:space="preserve">3.79 </w:t>
            </w:r>
          </w:p>
        </w:tc>
        <w:tc>
          <w:tcPr>
            <w:tcW w:w="542" w:type="dxa"/>
            <w:shd w:val="clear" w:color="auto" w:fill="auto"/>
            <w:vAlign w:val="center"/>
          </w:tcPr>
          <w:p w14:paraId="291FB11E" w14:textId="77777777" w:rsidR="001868E5" w:rsidRDefault="005E6B08">
            <w:pPr>
              <w:jc w:val="center"/>
              <w:textAlignment w:val="center"/>
              <w:rPr>
                <w:color w:val="000000"/>
                <w:sz w:val="11"/>
                <w:szCs w:val="12"/>
              </w:rPr>
            </w:pPr>
            <w:r>
              <w:rPr>
                <w:color w:val="000000"/>
                <w:sz w:val="11"/>
                <w:szCs w:val="12"/>
                <w:lang w:eastAsia="zh-CN" w:bidi="ar"/>
              </w:rPr>
              <w:t xml:space="preserve">4.25 </w:t>
            </w:r>
          </w:p>
        </w:tc>
        <w:tc>
          <w:tcPr>
            <w:tcW w:w="479" w:type="dxa"/>
            <w:shd w:val="clear" w:color="auto" w:fill="auto"/>
            <w:vAlign w:val="center"/>
          </w:tcPr>
          <w:p w14:paraId="3FDA92C8"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3F3DD60D" w14:textId="77777777" w:rsidR="001868E5" w:rsidRDefault="005E6B08">
            <w:pPr>
              <w:jc w:val="center"/>
              <w:textAlignment w:val="center"/>
              <w:rPr>
                <w:color w:val="000000"/>
                <w:sz w:val="11"/>
                <w:szCs w:val="12"/>
              </w:rPr>
            </w:pPr>
            <w:r>
              <w:rPr>
                <w:color w:val="000000"/>
                <w:sz w:val="11"/>
                <w:szCs w:val="12"/>
                <w:lang w:eastAsia="zh-CN" w:bidi="ar"/>
              </w:rPr>
              <w:t>-</w:t>
            </w:r>
          </w:p>
        </w:tc>
        <w:tc>
          <w:tcPr>
            <w:tcW w:w="541" w:type="dxa"/>
            <w:shd w:val="clear" w:color="auto" w:fill="auto"/>
            <w:vAlign w:val="center"/>
          </w:tcPr>
          <w:p w14:paraId="424990EE" w14:textId="77777777" w:rsidR="001868E5" w:rsidRDefault="005E6B08">
            <w:pPr>
              <w:jc w:val="center"/>
              <w:textAlignment w:val="center"/>
              <w:rPr>
                <w:color w:val="000000"/>
                <w:sz w:val="11"/>
                <w:szCs w:val="12"/>
              </w:rPr>
            </w:pPr>
            <w:r>
              <w:rPr>
                <w:color w:val="000000"/>
                <w:sz w:val="11"/>
                <w:szCs w:val="12"/>
                <w:lang w:eastAsia="zh-CN" w:bidi="ar"/>
              </w:rPr>
              <w:t>-</w:t>
            </w:r>
          </w:p>
        </w:tc>
        <w:tc>
          <w:tcPr>
            <w:tcW w:w="542" w:type="dxa"/>
            <w:shd w:val="clear" w:color="auto" w:fill="auto"/>
            <w:vAlign w:val="center"/>
          </w:tcPr>
          <w:p w14:paraId="1B49DCFF"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7BAFD0A4" w14:textId="77777777" w:rsidR="001868E5" w:rsidRDefault="005E6B08">
            <w:pPr>
              <w:jc w:val="center"/>
              <w:textAlignment w:val="center"/>
              <w:rPr>
                <w:color w:val="000000"/>
                <w:sz w:val="11"/>
                <w:szCs w:val="12"/>
              </w:rPr>
            </w:pPr>
            <w:r>
              <w:rPr>
                <w:color w:val="000000"/>
                <w:sz w:val="11"/>
                <w:szCs w:val="12"/>
                <w:lang w:eastAsia="zh-CN" w:bidi="ar"/>
              </w:rPr>
              <w:t xml:space="preserve">1.23 </w:t>
            </w:r>
          </w:p>
        </w:tc>
        <w:tc>
          <w:tcPr>
            <w:tcW w:w="479" w:type="dxa"/>
            <w:shd w:val="clear" w:color="auto" w:fill="auto"/>
            <w:vAlign w:val="center"/>
          </w:tcPr>
          <w:p w14:paraId="22E411A6" w14:textId="77777777" w:rsidR="001868E5" w:rsidRDefault="005E6B08">
            <w:pPr>
              <w:jc w:val="center"/>
              <w:textAlignment w:val="center"/>
              <w:rPr>
                <w:color w:val="000000"/>
                <w:sz w:val="11"/>
                <w:szCs w:val="12"/>
              </w:rPr>
            </w:pPr>
            <w:r>
              <w:rPr>
                <w:color w:val="000000"/>
                <w:sz w:val="11"/>
                <w:szCs w:val="12"/>
                <w:lang w:eastAsia="zh-CN" w:bidi="ar"/>
              </w:rPr>
              <w:t xml:space="preserve">0.89 </w:t>
            </w:r>
          </w:p>
        </w:tc>
        <w:tc>
          <w:tcPr>
            <w:tcW w:w="541" w:type="dxa"/>
            <w:shd w:val="clear" w:color="auto" w:fill="auto"/>
            <w:vAlign w:val="center"/>
          </w:tcPr>
          <w:p w14:paraId="2285E0B4" w14:textId="77777777" w:rsidR="001868E5" w:rsidRDefault="005E6B08">
            <w:pPr>
              <w:jc w:val="center"/>
              <w:textAlignment w:val="center"/>
              <w:rPr>
                <w:color w:val="000000"/>
                <w:sz w:val="11"/>
                <w:szCs w:val="12"/>
              </w:rPr>
            </w:pPr>
            <w:r>
              <w:rPr>
                <w:color w:val="000000"/>
                <w:sz w:val="11"/>
                <w:szCs w:val="12"/>
                <w:lang w:eastAsia="zh-CN" w:bidi="ar"/>
              </w:rPr>
              <w:t xml:space="preserve">1.19 </w:t>
            </w:r>
          </w:p>
        </w:tc>
        <w:tc>
          <w:tcPr>
            <w:tcW w:w="541" w:type="dxa"/>
            <w:shd w:val="clear" w:color="auto" w:fill="auto"/>
            <w:vAlign w:val="center"/>
          </w:tcPr>
          <w:p w14:paraId="050A133D" w14:textId="77777777" w:rsidR="001868E5" w:rsidRDefault="005E6B08">
            <w:pPr>
              <w:jc w:val="center"/>
              <w:textAlignment w:val="center"/>
              <w:rPr>
                <w:color w:val="000000"/>
                <w:sz w:val="11"/>
                <w:szCs w:val="12"/>
              </w:rPr>
            </w:pPr>
            <w:r>
              <w:rPr>
                <w:color w:val="000000"/>
                <w:sz w:val="11"/>
                <w:szCs w:val="12"/>
                <w:lang w:eastAsia="zh-CN" w:bidi="ar"/>
              </w:rPr>
              <w:t xml:space="preserve">1.28 </w:t>
            </w:r>
          </w:p>
        </w:tc>
        <w:tc>
          <w:tcPr>
            <w:tcW w:w="461" w:type="dxa"/>
            <w:gridSpan w:val="2"/>
            <w:shd w:val="clear" w:color="auto" w:fill="auto"/>
            <w:vAlign w:val="center"/>
          </w:tcPr>
          <w:p w14:paraId="6E90C753" w14:textId="77777777" w:rsidR="001868E5" w:rsidRDefault="005E6B08">
            <w:pPr>
              <w:jc w:val="center"/>
              <w:textAlignment w:val="center"/>
              <w:rPr>
                <w:color w:val="000000"/>
                <w:sz w:val="11"/>
                <w:szCs w:val="12"/>
              </w:rPr>
            </w:pPr>
            <w:r>
              <w:rPr>
                <w:color w:val="000000"/>
                <w:sz w:val="11"/>
                <w:szCs w:val="12"/>
                <w:highlight w:val="yellow"/>
                <w:lang w:eastAsia="zh-CN" w:bidi="ar"/>
              </w:rPr>
              <w:t>1.66</w:t>
            </w:r>
            <w:r>
              <w:rPr>
                <w:color w:val="000000"/>
                <w:sz w:val="11"/>
                <w:szCs w:val="12"/>
                <w:lang w:eastAsia="zh-CN" w:bidi="ar"/>
              </w:rPr>
              <w:t xml:space="preserve"> </w:t>
            </w:r>
          </w:p>
        </w:tc>
        <w:tc>
          <w:tcPr>
            <w:tcW w:w="471" w:type="dxa"/>
            <w:shd w:val="clear" w:color="auto" w:fill="auto"/>
            <w:vAlign w:val="center"/>
          </w:tcPr>
          <w:p w14:paraId="433BB5E3" w14:textId="77777777" w:rsidR="001868E5" w:rsidRDefault="005E6B08">
            <w:pPr>
              <w:jc w:val="center"/>
              <w:textAlignment w:val="center"/>
              <w:rPr>
                <w:color w:val="000000"/>
                <w:sz w:val="11"/>
                <w:szCs w:val="12"/>
              </w:rPr>
            </w:pPr>
            <w:r>
              <w:rPr>
                <w:color w:val="000000"/>
                <w:sz w:val="11"/>
                <w:szCs w:val="12"/>
                <w:lang w:eastAsia="zh-CN" w:bidi="ar"/>
              </w:rPr>
              <w:t xml:space="preserve">1.35 </w:t>
            </w:r>
          </w:p>
        </w:tc>
        <w:tc>
          <w:tcPr>
            <w:tcW w:w="525" w:type="dxa"/>
            <w:shd w:val="clear" w:color="auto" w:fill="auto"/>
            <w:vAlign w:val="center"/>
          </w:tcPr>
          <w:p w14:paraId="64BD8D52" w14:textId="77777777" w:rsidR="001868E5" w:rsidRDefault="005E6B08">
            <w:pPr>
              <w:jc w:val="center"/>
              <w:textAlignment w:val="center"/>
              <w:rPr>
                <w:color w:val="000000"/>
                <w:sz w:val="11"/>
                <w:szCs w:val="12"/>
              </w:rPr>
            </w:pPr>
            <w:r>
              <w:rPr>
                <w:color w:val="000000"/>
                <w:sz w:val="11"/>
                <w:szCs w:val="12"/>
                <w:lang w:eastAsia="zh-CN" w:bidi="ar"/>
              </w:rPr>
              <w:t xml:space="preserve">1.39 </w:t>
            </w:r>
          </w:p>
        </w:tc>
        <w:tc>
          <w:tcPr>
            <w:tcW w:w="516" w:type="dxa"/>
            <w:shd w:val="clear" w:color="auto" w:fill="auto"/>
            <w:vAlign w:val="center"/>
          </w:tcPr>
          <w:p w14:paraId="56E3640B" w14:textId="77777777" w:rsidR="001868E5" w:rsidRDefault="005E6B08">
            <w:pPr>
              <w:jc w:val="center"/>
              <w:textAlignment w:val="center"/>
              <w:rPr>
                <w:color w:val="000000"/>
                <w:sz w:val="11"/>
                <w:szCs w:val="12"/>
              </w:rPr>
            </w:pPr>
            <w:r>
              <w:rPr>
                <w:color w:val="000000"/>
                <w:sz w:val="11"/>
                <w:szCs w:val="12"/>
                <w:highlight w:val="yellow"/>
                <w:lang w:eastAsia="zh-CN" w:bidi="ar"/>
              </w:rPr>
              <w:t>1.71</w:t>
            </w:r>
            <w:r>
              <w:rPr>
                <w:color w:val="000000"/>
                <w:sz w:val="11"/>
                <w:szCs w:val="12"/>
                <w:lang w:eastAsia="zh-CN" w:bidi="ar"/>
              </w:rPr>
              <w:t xml:space="preserve"> </w:t>
            </w:r>
          </w:p>
        </w:tc>
      </w:tr>
      <w:tr w:rsidR="001868E5" w14:paraId="2EBC546A" w14:textId="77777777">
        <w:trPr>
          <w:gridAfter w:val="1"/>
          <w:wAfter w:w="8" w:type="dxa"/>
          <w:trHeight w:val="194"/>
        </w:trPr>
        <w:tc>
          <w:tcPr>
            <w:tcW w:w="526" w:type="dxa"/>
            <w:vMerge/>
            <w:shd w:val="clear" w:color="auto" w:fill="auto"/>
            <w:noWrap/>
            <w:vAlign w:val="center"/>
          </w:tcPr>
          <w:p w14:paraId="50151775" w14:textId="77777777" w:rsidR="001868E5" w:rsidRDefault="001868E5">
            <w:pPr>
              <w:jc w:val="center"/>
              <w:rPr>
                <w:color w:val="000000"/>
                <w:sz w:val="11"/>
                <w:szCs w:val="12"/>
              </w:rPr>
            </w:pPr>
          </w:p>
        </w:tc>
        <w:tc>
          <w:tcPr>
            <w:tcW w:w="1782" w:type="dxa"/>
            <w:gridSpan w:val="2"/>
            <w:shd w:val="clear" w:color="auto" w:fill="auto"/>
            <w:noWrap/>
            <w:vAlign w:val="center"/>
          </w:tcPr>
          <w:p w14:paraId="5431D6D1" w14:textId="77777777" w:rsidR="001868E5" w:rsidRDefault="005E6B08">
            <w:pPr>
              <w:jc w:val="left"/>
              <w:textAlignment w:val="center"/>
              <w:rPr>
                <w:color w:val="000000"/>
                <w:sz w:val="11"/>
                <w:szCs w:val="12"/>
              </w:rPr>
            </w:pPr>
            <w:r>
              <w:rPr>
                <w:rFonts w:hint="eastAsia"/>
                <w:color w:val="000000"/>
                <w:sz w:val="11"/>
                <w:szCs w:val="12"/>
                <w:lang w:eastAsia="zh-CN"/>
              </w:rPr>
              <w:t>Approach B</w:t>
            </w:r>
          </w:p>
        </w:tc>
        <w:tc>
          <w:tcPr>
            <w:tcW w:w="508" w:type="dxa"/>
            <w:shd w:val="clear" w:color="auto" w:fill="auto"/>
            <w:vAlign w:val="center"/>
          </w:tcPr>
          <w:p w14:paraId="170AFEAC" w14:textId="77777777" w:rsidR="001868E5" w:rsidRDefault="005E6B08">
            <w:pPr>
              <w:jc w:val="center"/>
              <w:textAlignment w:val="center"/>
              <w:rPr>
                <w:color w:val="000000"/>
                <w:sz w:val="11"/>
                <w:szCs w:val="12"/>
              </w:rPr>
            </w:pPr>
            <w:r>
              <w:rPr>
                <w:color w:val="000000"/>
                <w:sz w:val="11"/>
                <w:szCs w:val="12"/>
                <w:lang w:eastAsia="zh-CN" w:bidi="ar"/>
              </w:rPr>
              <w:t xml:space="preserve">3.05 </w:t>
            </w:r>
          </w:p>
        </w:tc>
        <w:tc>
          <w:tcPr>
            <w:tcW w:w="479" w:type="dxa"/>
            <w:shd w:val="clear" w:color="auto" w:fill="auto"/>
            <w:vAlign w:val="center"/>
          </w:tcPr>
          <w:p w14:paraId="1BD8D1CC" w14:textId="77777777" w:rsidR="001868E5" w:rsidRDefault="005E6B08">
            <w:pPr>
              <w:jc w:val="center"/>
              <w:textAlignment w:val="center"/>
              <w:rPr>
                <w:color w:val="000000"/>
                <w:sz w:val="11"/>
                <w:szCs w:val="12"/>
              </w:rPr>
            </w:pPr>
            <w:r>
              <w:rPr>
                <w:color w:val="000000"/>
                <w:sz w:val="11"/>
                <w:szCs w:val="12"/>
                <w:lang w:eastAsia="zh-CN" w:bidi="ar"/>
              </w:rPr>
              <w:t xml:space="preserve">3.28 </w:t>
            </w:r>
          </w:p>
        </w:tc>
        <w:tc>
          <w:tcPr>
            <w:tcW w:w="541" w:type="dxa"/>
            <w:shd w:val="clear" w:color="auto" w:fill="auto"/>
            <w:vAlign w:val="center"/>
          </w:tcPr>
          <w:p w14:paraId="67F53342" w14:textId="77777777" w:rsidR="001868E5" w:rsidRDefault="005E6B08">
            <w:pPr>
              <w:jc w:val="center"/>
              <w:textAlignment w:val="center"/>
              <w:rPr>
                <w:color w:val="000000"/>
                <w:sz w:val="11"/>
                <w:szCs w:val="12"/>
              </w:rPr>
            </w:pPr>
            <w:r>
              <w:rPr>
                <w:color w:val="000000"/>
                <w:sz w:val="11"/>
                <w:szCs w:val="12"/>
                <w:lang w:eastAsia="zh-CN" w:bidi="ar"/>
              </w:rPr>
              <w:t xml:space="preserve">3.39 </w:t>
            </w:r>
          </w:p>
        </w:tc>
        <w:tc>
          <w:tcPr>
            <w:tcW w:w="542" w:type="dxa"/>
            <w:shd w:val="clear" w:color="auto" w:fill="auto"/>
            <w:vAlign w:val="center"/>
          </w:tcPr>
          <w:p w14:paraId="44BC5500" w14:textId="77777777" w:rsidR="001868E5" w:rsidRDefault="005E6B08">
            <w:pPr>
              <w:jc w:val="center"/>
              <w:textAlignment w:val="center"/>
              <w:rPr>
                <w:color w:val="000000"/>
                <w:sz w:val="11"/>
                <w:szCs w:val="12"/>
              </w:rPr>
            </w:pPr>
            <w:r>
              <w:rPr>
                <w:color w:val="000000"/>
                <w:sz w:val="11"/>
                <w:szCs w:val="12"/>
                <w:lang w:eastAsia="zh-CN" w:bidi="ar"/>
              </w:rPr>
              <w:t xml:space="preserve">3.40 </w:t>
            </w:r>
          </w:p>
        </w:tc>
        <w:tc>
          <w:tcPr>
            <w:tcW w:w="479" w:type="dxa"/>
            <w:shd w:val="clear" w:color="auto" w:fill="auto"/>
            <w:vAlign w:val="center"/>
          </w:tcPr>
          <w:p w14:paraId="0815BBAB"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44CD3A5B" w14:textId="77777777" w:rsidR="001868E5" w:rsidRDefault="005E6B08">
            <w:pPr>
              <w:jc w:val="center"/>
              <w:textAlignment w:val="center"/>
              <w:rPr>
                <w:color w:val="000000"/>
                <w:sz w:val="11"/>
                <w:szCs w:val="12"/>
              </w:rPr>
            </w:pPr>
            <w:r>
              <w:rPr>
                <w:color w:val="000000"/>
                <w:sz w:val="11"/>
                <w:szCs w:val="12"/>
                <w:lang w:eastAsia="zh-CN" w:bidi="ar"/>
              </w:rPr>
              <w:t>-</w:t>
            </w:r>
          </w:p>
        </w:tc>
        <w:tc>
          <w:tcPr>
            <w:tcW w:w="541" w:type="dxa"/>
            <w:shd w:val="clear" w:color="auto" w:fill="auto"/>
            <w:vAlign w:val="center"/>
          </w:tcPr>
          <w:p w14:paraId="1044877C" w14:textId="77777777" w:rsidR="001868E5" w:rsidRDefault="005E6B08">
            <w:pPr>
              <w:jc w:val="center"/>
              <w:textAlignment w:val="center"/>
              <w:rPr>
                <w:color w:val="000000"/>
                <w:sz w:val="11"/>
                <w:szCs w:val="12"/>
              </w:rPr>
            </w:pPr>
            <w:r>
              <w:rPr>
                <w:color w:val="000000"/>
                <w:sz w:val="11"/>
                <w:szCs w:val="12"/>
                <w:lang w:eastAsia="zh-CN" w:bidi="ar"/>
              </w:rPr>
              <w:t>-</w:t>
            </w:r>
          </w:p>
        </w:tc>
        <w:tc>
          <w:tcPr>
            <w:tcW w:w="542" w:type="dxa"/>
            <w:shd w:val="clear" w:color="auto" w:fill="auto"/>
            <w:vAlign w:val="center"/>
          </w:tcPr>
          <w:p w14:paraId="300E4C08"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2F879A49" w14:textId="77777777" w:rsidR="001868E5" w:rsidRDefault="005E6B08">
            <w:pPr>
              <w:jc w:val="center"/>
              <w:textAlignment w:val="center"/>
              <w:rPr>
                <w:color w:val="000000"/>
                <w:sz w:val="11"/>
                <w:szCs w:val="12"/>
              </w:rPr>
            </w:pPr>
            <w:r>
              <w:rPr>
                <w:color w:val="000000"/>
                <w:sz w:val="11"/>
                <w:szCs w:val="12"/>
                <w:lang w:eastAsia="zh-CN" w:bidi="ar"/>
              </w:rPr>
              <w:t xml:space="preserve">0.72 </w:t>
            </w:r>
          </w:p>
        </w:tc>
        <w:tc>
          <w:tcPr>
            <w:tcW w:w="479" w:type="dxa"/>
            <w:shd w:val="clear" w:color="auto" w:fill="auto"/>
            <w:vAlign w:val="center"/>
          </w:tcPr>
          <w:p w14:paraId="0036B206" w14:textId="77777777" w:rsidR="001868E5" w:rsidRDefault="005E6B08">
            <w:pPr>
              <w:jc w:val="center"/>
              <w:textAlignment w:val="center"/>
              <w:rPr>
                <w:color w:val="000000"/>
                <w:sz w:val="11"/>
                <w:szCs w:val="12"/>
              </w:rPr>
            </w:pPr>
            <w:r>
              <w:rPr>
                <w:color w:val="000000"/>
                <w:sz w:val="11"/>
                <w:szCs w:val="12"/>
                <w:lang w:eastAsia="zh-CN" w:bidi="ar"/>
              </w:rPr>
              <w:t xml:space="preserve">1.07 </w:t>
            </w:r>
          </w:p>
        </w:tc>
        <w:tc>
          <w:tcPr>
            <w:tcW w:w="541" w:type="dxa"/>
            <w:shd w:val="clear" w:color="auto" w:fill="auto"/>
            <w:vAlign w:val="center"/>
          </w:tcPr>
          <w:p w14:paraId="4D5838F1" w14:textId="77777777" w:rsidR="001868E5" w:rsidRDefault="005E6B08">
            <w:pPr>
              <w:jc w:val="center"/>
              <w:textAlignment w:val="center"/>
              <w:rPr>
                <w:color w:val="000000"/>
                <w:sz w:val="11"/>
                <w:szCs w:val="12"/>
              </w:rPr>
            </w:pPr>
            <w:r>
              <w:rPr>
                <w:color w:val="000000"/>
                <w:sz w:val="11"/>
                <w:szCs w:val="12"/>
                <w:lang w:eastAsia="zh-CN" w:bidi="ar"/>
              </w:rPr>
              <w:t xml:space="preserve">1.17 </w:t>
            </w:r>
          </w:p>
        </w:tc>
        <w:tc>
          <w:tcPr>
            <w:tcW w:w="541" w:type="dxa"/>
            <w:shd w:val="clear" w:color="auto" w:fill="auto"/>
            <w:vAlign w:val="center"/>
          </w:tcPr>
          <w:p w14:paraId="4C8D4833" w14:textId="77777777" w:rsidR="001868E5" w:rsidRDefault="005E6B08">
            <w:pPr>
              <w:jc w:val="center"/>
              <w:textAlignment w:val="center"/>
              <w:rPr>
                <w:color w:val="000000"/>
                <w:sz w:val="11"/>
                <w:szCs w:val="12"/>
              </w:rPr>
            </w:pPr>
            <w:r>
              <w:rPr>
                <w:color w:val="000000"/>
                <w:sz w:val="11"/>
                <w:szCs w:val="12"/>
                <w:lang w:eastAsia="zh-CN" w:bidi="ar"/>
              </w:rPr>
              <w:t xml:space="preserve">0.14 </w:t>
            </w:r>
          </w:p>
        </w:tc>
        <w:tc>
          <w:tcPr>
            <w:tcW w:w="461" w:type="dxa"/>
            <w:gridSpan w:val="2"/>
            <w:shd w:val="clear" w:color="auto" w:fill="auto"/>
            <w:vAlign w:val="center"/>
          </w:tcPr>
          <w:p w14:paraId="63179BCD" w14:textId="77777777" w:rsidR="001868E5" w:rsidRDefault="005E6B08">
            <w:pPr>
              <w:jc w:val="center"/>
              <w:textAlignment w:val="center"/>
              <w:rPr>
                <w:color w:val="000000"/>
                <w:sz w:val="11"/>
                <w:szCs w:val="12"/>
              </w:rPr>
            </w:pPr>
            <w:r>
              <w:rPr>
                <w:color w:val="000000"/>
                <w:sz w:val="11"/>
                <w:szCs w:val="12"/>
                <w:lang w:eastAsia="zh-CN" w:bidi="ar"/>
              </w:rPr>
              <w:t xml:space="preserve">1.03 </w:t>
            </w:r>
          </w:p>
        </w:tc>
        <w:tc>
          <w:tcPr>
            <w:tcW w:w="471" w:type="dxa"/>
            <w:shd w:val="clear" w:color="auto" w:fill="auto"/>
            <w:vAlign w:val="center"/>
          </w:tcPr>
          <w:p w14:paraId="1BC0E80F" w14:textId="77777777" w:rsidR="001868E5" w:rsidRDefault="005E6B08">
            <w:pPr>
              <w:jc w:val="center"/>
              <w:textAlignment w:val="center"/>
              <w:rPr>
                <w:color w:val="000000"/>
                <w:sz w:val="11"/>
                <w:szCs w:val="12"/>
              </w:rPr>
            </w:pPr>
            <w:r>
              <w:rPr>
                <w:color w:val="000000"/>
                <w:sz w:val="11"/>
                <w:szCs w:val="12"/>
                <w:lang w:eastAsia="zh-CN" w:bidi="ar"/>
              </w:rPr>
              <w:t xml:space="preserve">1.54 </w:t>
            </w:r>
          </w:p>
        </w:tc>
        <w:tc>
          <w:tcPr>
            <w:tcW w:w="525" w:type="dxa"/>
            <w:shd w:val="clear" w:color="auto" w:fill="auto"/>
            <w:vAlign w:val="center"/>
          </w:tcPr>
          <w:p w14:paraId="52934018" w14:textId="77777777" w:rsidR="001868E5" w:rsidRDefault="005E6B08">
            <w:pPr>
              <w:jc w:val="center"/>
              <w:textAlignment w:val="center"/>
              <w:rPr>
                <w:color w:val="000000"/>
                <w:sz w:val="11"/>
                <w:szCs w:val="12"/>
              </w:rPr>
            </w:pPr>
            <w:r>
              <w:rPr>
                <w:color w:val="000000"/>
                <w:sz w:val="11"/>
                <w:szCs w:val="12"/>
                <w:lang w:eastAsia="zh-CN" w:bidi="ar"/>
              </w:rPr>
              <w:t xml:space="preserve">1.55 </w:t>
            </w:r>
          </w:p>
        </w:tc>
        <w:tc>
          <w:tcPr>
            <w:tcW w:w="516" w:type="dxa"/>
            <w:shd w:val="clear" w:color="auto" w:fill="auto"/>
            <w:vAlign w:val="center"/>
          </w:tcPr>
          <w:p w14:paraId="760EBED8" w14:textId="77777777" w:rsidR="001868E5" w:rsidRDefault="005E6B08">
            <w:pPr>
              <w:jc w:val="center"/>
              <w:textAlignment w:val="center"/>
              <w:rPr>
                <w:color w:val="000000"/>
                <w:sz w:val="11"/>
                <w:szCs w:val="12"/>
              </w:rPr>
            </w:pPr>
            <w:r>
              <w:rPr>
                <w:color w:val="000000"/>
                <w:sz w:val="11"/>
                <w:szCs w:val="12"/>
                <w:highlight w:val="yellow"/>
                <w:lang w:eastAsia="zh-CN" w:bidi="ar"/>
              </w:rPr>
              <w:t xml:space="preserve">1.66 </w:t>
            </w:r>
          </w:p>
        </w:tc>
      </w:tr>
      <w:tr w:rsidR="001868E5" w14:paraId="5837516B" w14:textId="77777777">
        <w:trPr>
          <w:gridAfter w:val="1"/>
          <w:wAfter w:w="8" w:type="dxa"/>
          <w:trHeight w:val="185"/>
        </w:trPr>
        <w:tc>
          <w:tcPr>
            <w:tcW w:w="526" w:type="dxa"/>
            <w:vMerge w:val="restart"/>
            <w:shd w:val="clear" w:color="auto" w:fill="auto"/>
            <w:noWrap/>
            <w:vAlign w:val="center"/>
          </w:tcPr>
          <w:p w14:paraId="09FF2860" w14:textId="77777777" w:rsidR="001868E5" w:rsidRDefault="005E6B08">
            <w:pPr>
              <w:jc w:val="center"/>
              <w:textAlignment w:val="center"/>
              <w:rPr>
                <w:color w:val="000000"/>
                <w:sz w:val="11"/>
                <w:szCs w:val="12"/>
              </w:rPr>
            </w:pPr>
            <w:r>
              <w:rPr>
                <w:color w:val="000000"/>
                <w:sz w:val="11"/>
                <w:szCs w:val="12"/>
                <w:lang w:eastAsia="zh-CN" w:bidi="ar"/>
              </w:rPr>
              <w:lastRenderedPageBreak/>
              <w:t>Type 2</w:t>
            </w:r>
          </w:p>
        </w:tc>
        <w:tc>
          <w:tcPr>
            <w:tcW w:w="1782" w:type="dxa"/>
            <w:gridSpan w:val="2"/>
            <w:shd w:val="clear" w:color="auto" w:fill="auto"/>
            <w:noWrap/>
            <w:vAlign w:val="center"/>
          </w:tcPr>
          <w:p w14:paraId="1CBC9164" w14:textId="77777777" w:rsidR="001868E5" w:rsidRDefault="005E6B08">
            <w:pPr>
              <w:jc w:val="left"/>
              <w:textAlignment w:val="center"/>
              <w:rPr>
                <w:color w:val="000000"/>
                <w:sz w:val="11"/>
                <w:szCs w:val="12"/>
              </w:rPr>
            </w:pPr>
            <w:r>
              <w:rPr>
                <w:color w:val="000000"/>
                <w:sz w:val="11"/>
                <w:szCs w:val="12"/>
                <w:lang w:eastAsia="zh-CN" w:bidi="ar"/>
              </w:rPr>
              <w:t>Approach A</w:t>
            </w:r>
            <w:r>
              <w:rPr>
                <w:rFonts w:hint="eastAsia"/>
                <w:color w:val="000000"/>
                <w:sz w:val="11"/>
                <w:szCs w:val="12"/>
                <w:lang w:eastAsia="zh-CN" w:bidi="ar"/>
              </w:rPr>
              <w:t xml:space="preserve"> (per-RB)</w:t>
            </w:r>
          </w:p>
        </w:tc>
        <w:tc>
          <w:tcPr>
            <w:tcW w:w="508" w:type="dxa"/>
            <w:shd w:val="clear" w:color="auto" w:fill="auto"/>
            <w:vAlign w:val="center"/>
          </w:tcPr>
          <w:p w14:paraId="09226ABF" w14:textId="77777777" w:rsidR="001868E5" w:rsidRDefault="005E6B08">
            <w:pPr>
              <w:jc w:val="center"/>
              <w:textAlignment w:val="center"/>
              <w:rPr>
                <w:color w:val="000000"/>
                <w:sz w:val="11"/>
                <w:szCs w:val="12"/>
              </w:rPr>
            </w:pPr>
            <w:r>
              <w:rPr>
                <w:color w:val="000000"/>
                <w:sz w:val="11"/>
                <w:szCs w:val="12"/>
                <w:lang w:eastAsia="zh-CN" w:bidi="ar"/>
              </w:rPr>
              <w:t xml:space="preserve">1.73 </w:t>
            </w:r>
          </w:p>
        </w:tc>
        <w:tc>
          <w:tcPr>
            <w:tcW w:w="479" w:type="dxa"/>
            <w:shd w:val="clear" w:color="auto" w:fill="auto"/>
            <w:vAlign w:val="center"/>
          </w:tcPr>
          <w:p w14:paraId="0865C475" w14:textId="77777777" w:rsidR="001868E5" w:rsidRDefault="005E6B08">
            <w:pPr>
              <w:jc w:val="center"/>
              <w:textAlignment w:val="center"/>
              <w:rPr>
                <w:color w:val="000000"/>
                <w:sz w:val="11"/>
                <w:szCs w:val="12"/>
              </w:rPr>
            </w:pPr>
            <w:r>
              <w:rPr>
                <w:color w:val="000000"/>
                <w:sz w:val="11"/>
                <w:szCs w:val="12"/>
                <w:lang w:eastAsia="zh-CN" w:bidi="ar"/>
              </w:rPr>
              <w:t xml:space="preserve">1.55 </w:t>
            </w:r>
          </w:p>
        </w:tc>
        <w:tc>
          <w:tcPr>
            <w:tcW w:w="541" w:type="dxa"/>
            <w:shd w:val="clear" w:color="auto" w:fill="auto"/>
            <w:vAlign w:val="center"/>
          </w:tcPr>
          <w:p w14:paraId="432E7048" w14:textId="77777777" w:rsidR="001868E5" w:rsidRDefault="005E6B08">
            <w:pPr>
              <w:jc w:val="center"/>
              <w:textAlignment w:val="center"/>
              <w:rPr>
                <w:color w:val="000000"/>
                <w:sz w:val="11"/>
                <w:szCs w:val="12"/>
              </w:rPr>
            </w:pPr>
            <w:r>
              <w:rPr>
                <w:color w:val="000000"/>
                <w:sz w:val="11"/>
                <w:szCs w:val="12"/>
                <w:lang w:eastAsia="zh-CN" w:bidi="ar"/>
              </w:rPr>
              <w:t xml:space="preserve">1.26 </w:t>
            </w:r>
          </w:p>
        </w:tc>
        <w:tc>
          <w:tcPr>
            <w:tcW w:w="542" w:type="dxa"/>
            <w:shd w:val="clear" w:color="auto" w:fill="auto"/>
            <w:vAlign w:val="center"/>
          </w:tcPr>
          <w:p w14:paraId="67964156" w14:textId="77777777" w:rsidR="001868E5" w:rsidRDefault="005E6B08">
            <w:pPr>
              <w:jc w:val="center"/>
              <w:textAlignment w:val="center"/>
              <w:rPr>
                <w:color w:val="000000"/>
                <w:sz w:val="11"/>
                <w:szCs w:val="12"/>
              </w:rPr>
            </w:pPr>
            <w:r>
              <w:rPr>
                <w:color w:val="000000"/>
                <w:sz w:val="11"/>
                <w:szCs w:val="12"/>
                <w:lang w:eastAsia="zh-CN" w:bidi="ar"/>
              </w:rPr>
              <w:t xml:space="preserve">1.56 </w:t>
            </w:r>
          </w:p>
        </w:tc>
        <w:tc>
          <w:tcPr>
            <w:tcW w:w="479" w:type="dxa"/>
            <w:shd w:val="clear" w:color="auto" w:fill="auto"/>
            <w:vAlign w:val="center"/>
          </w:tcPr>
          <w:p w14:paraId="0A556F84" w14:textId="77777777" w:rsidR="001868E5" w:rsidRDefault="005E6B08">
            <w:pPr>
              <w:jc w:val="center"/>
              <w:textAlignment w:val="center"/>
              <w:rPr>
                <w:color w:val="000000"/>
                <w:sz w:val="11"/>
                <w:szCs w:val="12"/>
              </w:rPr>
            </w:pPr>
            <w:r>
              <w:rPr>
                <w:color w:val="000000"/>
                <w:sz w:val="11"/>
                <w:szCs w:val="12"/>
                <w:lang w:eastAsia="zh-CN" w:bidi="ar"/>
              </w:rPr>
              <w:t>-</w:t>
            </w:r>
          </w:p>
        </w:tc>
        <w:tc>
          <w:tcPr>
            <w:tcW w:w="479" w:type="dxa"/>
            <w:shd w:val="clear" w:color="auto" w:fill="auto"/>
            <w:vAlign w:val="center"/>
          </w:tcPr>
          <w:p w14:paraId="0AA3C451" w14:textId="77777777" w:rsidR="001868E5" w:rsidRDefault="005E6B08">
            <w:pPr>
              <w:jc w:val="center"/>
              <w:textAlignment w:val="center"/>
              <w:rPr>
                <w:color w:val="000000"/>
                <w:sz w:val="11"/>
                <w:szCs w:val="12"/>
              </w:rPr>
            </w:pPr>
            <w:r>
              <w:rPr>
                <w:color w:val="000000"/>
                <w:sz w:val="11"/>
                <w:szCs w:val="12"/>
                <w:lang w:eastAsia="zh-CN" w:bidi="ar"/>
              </w:rPr>
              <w:t xml:space="preserve">-0.66 </w:t>
            </w:r>
          </w:p>
        </w:tc>
        <w:tc>
          <w:tcPr>
            <w:tcW w:w="541" w:type="dxa"/>
            <w:shd w:val="clear" w:color="auto" w:fill="auto"/>
            <w:vAlign w:val="center"/>
          </w:tcPr>
          <w:p w14:paraId="47AF1517" w14:textId="77777777" w:rsidR="001868E5" w:rsidRDefault="005E6B08">
            <w:pPr>
              <w:jc w:val="center"/>
              <w:textAlignment w:val="center"/>
              <w:rPr>
                <w:color w:val="000000"/>
                <w:sz w:val="11"/>
                <w:szCs w:val="12"/>
              </w:rPr>
            </w:pPr>
            <w:r>
              <w:rPr>
                <w:color w:val="000000"/>
                <w:sz w:val="11"/>
                <w:szCs w:val="12"/>
                <w:lang w:eastAsia="zh-CN" w:bidi="ar"/>
              </w:rPr>
              <w:t xml:space="preserve">-0.81 </w:t>
            </w:r>
          </w:p>
        </w:tc>
        <w:tc>
          <w:tcPr>
            <w:tcW w:w="542" w:type="dxa"/>
            <w:shd w:val="clear" w:color="auto" w:fill="auto"/>
            <w:vAlign w:val="center"/>
          </w:tcPr>
          <w:p w14:paraId="22C90001" w14:textId="77777777" w:rsidR="001868E5" w:rsidRDefault="005E6B08">
            <w:pPr>
              <w:jc w:val="center"/>
              <w:textAlignment w:val="center"/>
              <w:rPr>
                <w:color w:val="000000"/>
                <w:sz w:val="11"/>
                <w:szCs w:val="12"/>
              </w:rPr>
            </w:pPr>
            <w:r>
              <w:rPr>
                <w:color w:val="000000"/>
                <w:sz w:val="11"/>
                <w:szCs w:val="12"/>
                <w:lang w:eastAsia="zh-CN" w:bidi="ar"/>
              </w:rPr>
              <w:t xml:space="preserve">-0.71 </w:t>
            </w:r>
          </w:p>
        </w:tc>
        <w:tc>
          <w:tcPr>
            <w:tcW w:w="479" w:type="dxa"/>
            <w:shd w:val="clear" w:color="auto" w:fill="auto"/>
            <w:vAlign w:val="center"/>
          </w:tcPr>
          <w:p w14:paraId="1411E861" w14:textId="77777777" w:rsidR="001868E5" w:rsidRDefault="005E6B08">
            <w:pPr>
              <w:jc w:val="center"/>
              <w:textAlignment w:val="center"/>
              <w:rPr>
                <w:color w:val="000000"/>
                <w:sz w:val="11"/>
                <w:szCs w:val="12"/>
              </w:rPr>
            </w:pPr>
            <w:r>
              <w:rPr>
                <w:color w:val="000000"/>
                <w:sz w:val="11"/>
                <w:szCs w:val="12"/>
                <w:lang w:eastAsia="zh-CN" w:bidi="ar"/>
              </w:rPr>
              <w:t xml:space="preserve">-0.51 </w:t>
            </w:r>
          </w:p>
        </w:tc>
        <w:tc>
          <w:tcPr>
            <w:tcW w:w="479" w:type="dxa"/>
            <w:shd w:val="clear" w:color="auto" w:fill="auto"/>
            <w:vAlign w:val="center"/>
          </w:tcPr>
          <w:p w14:paraId="0E0C85B1" w14:textId="77777777" w:rsidR="001868E5" w:rsidRDefault="005E6B08">
            <w:pPr>
              <w:jc w:val="center"/>
              <w:textAlignment w:val="center"/>
              <w:rPr>
                <w:color w:val="000000"/>
                <w:sz w:val="11"/>
                <w:szCs w:val="12"/>
              </w:rPr>
            </w:pPr>
            <w:r>
              <w:rPr>
                <w:color w:val="000000"/>
                <w:sz w:val="11"/>
                <w:szCs w:val="12"/>
                <w:lang w:eastAsia="zh-CN" w:bidi="ar"/>
              </w:rPr>
              <w:t xml:space="preserve">-0.74 </w:t>
            </w:r>
          </w:p>
        </w:tc>
        <w:tc>
          <w:tcPr>
            <w:tcW w:w="541" w:type="dxa"/>
            <w:shd w:val="clear" w:color="auto" w:fill="auto"/>
            <w:vAlign w:val="center"/>
          </w:tcPr>
          <w:p w14:paraId="11719079" w14:textId="77777777" w:rsidR="001868E5" w:rsidRDefault="005E6B08">
            <w:pPr>
              <w:jc w:val="center"/>
              <w:textAlignment w:val="center"/>
              <w:rPr>
                <w:color w:val="000000"/>
                <w:sz w:val="11"/>
                <w:szCs w:val="12"/>
              </w:rPr>
            </w:pPr>
            <w:r>
              <w:rPr>
                <w:color w:val="000000"/>
                <w:sz w:val="11"/>
                <w:szCs w:val="12"/>
                <w:lang w:eastAsia="zh-CN" w:bidi="ar"/>
              </w:rPr>
              <w:t xml:space="preserve">-0.84 </w:t>
            </w:r>
          </w:p>
        </w:tc>
        <w:tc>
          <w:tcPr>
            <w:tcW w:w="541" w:type="dxa"/>
            <w:shd w:val="clear" w:color="auto" w:fill="auto"/>
            <w:vAlign w:val="center"/>
          </w:tcPr>
          <w:p w14:paraId="4CC03C23" w14:textId="77777777" w:rsidR="001868E5" w:rsidRDefault="005E6B08">
            <w:pPr>
              <w:jc w:val="center"/>
              <w:textAlignment w:val="center"/>
              <w:rPr>
                <w:color w:val="000000"/>
                <w:sz w:val="11"/>
                <w:szCs w:val="12"/>
              </w:rPr>
            </w:pPr>
            <w:r>
              <w:rPr>
                <w:color w:val="000000"/>
                <w:sz w:val="11"/>
                <w:szCs w:val="12"/>
                <w:lang w:eastAsia="zh-CN" w:bidi="ar"/>
              </w:rPr>
              <w:t xml:space="preserve">-0.74 </w:t>
            </w:r>
          </w:p>
        </w:tc>
        <w:tc>
          <w:tcPr>
            <w:tcW w:w="461" w:type="dxa"/>
            <w:gridSpan w:val="2"/>
            <w:shd w:val="clear" w:color="auto" w:fill="auto"/>
            <w:vAlign w:val="center"/>
          </w:tcPr>
          <w:p w14:paraId="05CFDDD0" w14:textId="77777777" w:rsidR="001868E5" w:rsidRDefault="005E6B08">
            <w:pPr>
              <w:jc w:val="center"/>
              <w:textAlignment w:val="center"/>
              <w:rPr>
                <w:color w:val="000000"/>
                <w:sz w:val="11"/>
                <w:szCs w:val="12"/>
              </w:rPr>
            </w:pPr>
            <w:r>
              <w:rPr>
                <w:color w:val="000000"/>
                <w:sz w:val="11"/>
                <w:szCs w:val="12"/>
                <w:lang w:eastAsia="zh-CN" w:bidi="ar"/>
              </w:rPr>
              <w:t xml:space="preserve">-0.44 </w:t>
            </w:r>
          </w:p>
        </w:tc>
        <w:tc>
          <w:tcPr>
            <w:tcW w:w="471" w:type="dxa"/>
            <w:shd w:val="clear" w:color="auto" w:fill="auto"/>
            <w:vAlign w:val="center"/>
          </w:tcPr>
          <w:p w14:paraId="127D38E6" w14:textId="77777777" w:rsidR="001868E5" w:rsidRDefault="005E6B08">
            <w:pPr>
              <w:jc w:val="center"/>
              <w:textAlignment w:val="center"/>
              <w:rPr>
                <w:color w:val="000000"/>
                <w:sz w:val="11"/>
                <w:szCs w:val="12"/>
              </w:rPr>
            </w:pPr>
            <w:r>
              <w:rPr>
                <w:color w:val="000000"/>
                <w:sz w:val="11"/>
                <w:szCs w:val="12"/>
                <w:lang w:eastAsia="zh-CN" w:bidi="ar"/>
              </w:rPr>
              <w:t xml:space="preserve">-0.62 </w:t>
            </w:r>
          </w:p>
        </w:tc>
        <w:tc>
          <w:tcPr>
            <w:tcW w:w="525" w:type="dxa"/>
            <w:shd w:val="clear" w:color="auto" w:fill="auto"/>
            <w:vAlign w:val="center"/>
          </w:tcPr>
          <w:p w14:paraId="68FC9C34" w14:textId="77777777" w:rsidR="001868E5" w:rsidRDefault="005E6B08">
            <w:pPr>
              <w:jc w:val="center"/>
              <w:textAlignment w:val="center"/>
              <w:rPr>
                <w:color w:val="000000"/>
                <w:sz w:val="11"/>
                <w:szCs w:val="12"/>
              </w:rPr>
            </w:pPr>
            <w:r>
              <w:rPr>
                <w:color w:val="000000"/>
                <w:sz w:val="11"/>
                <w:szCs w:val="12"/>
                <w:lang w:eastAsia="zh-CN" w:bidi="ar"/>
              </w:rPr>
              <w:t xml:space="preserve">-0.79 </w:t>
            </w:r>
          </w:p>
        </w:tc>
        <w:tc>
          <w:tcPr>
            <w:tcW w:w="516" w:type="dxa"/>
            <w:shd w:val="clear" w:color="auto" w:fill="auto"/>
            <w:vAlign w:val="center"/>
          </w:tcPr>
          <w:p w14:paraId="3E017020" w14:textId="77777777" w:rsidR="001868E5" w:rsidRDefault="005E6B08">
            <w:pPr>
              <w:jc w:val="center"/>
              <w:textAlignment w:val="center"/>
              <w:rPr>
                <w:color w:val="000000"/>
                <w:sz w:val="11"/>
                <w:szCs w:val="12"/>
              </w:rPr>
            </w:pPr>
            <w:r>
              <w:rPr>
                <w:color w:val="000000"/>
                <w:sz w:val="11"/>
                <w:szCs w:val="12"/>
                <w:lang w:eastAsia="zh-CN" w:bidi="ar"/>
              </w:rPr>
              <w:t xml:space="preserve">-0.68 </w:t>
            </w:r>
          </w:p>
        </w:tc>
      </w:tr>
      <w:tr w:rsidR="001868E5" w14:paraId="2FC92AA7" w14:textId="77777777">
        <w:trPr>
          <w:gridAfter w:val="1"/>
          <w:wAfter w:w="8" w:type="dxa"/>
          <w:trHeight w:val="194"/>
        </w:trPr>
        <w:tc>
          <w:tcPr>
            <w:tcW w:w="526" w:type="dxa"/>
            <w:vMerge/>
            <w:shd w:val="clear" w:color="auto" w:fill="auto"/>
            <w:noWrap/>
            <w:vAlign w:val="center"/>
          </w:tcPr>
          <w:p w14:paraId="5D3B4EE2" w14:textId="77777777" w:rsidR="001868E5" w:rsidRDefault="001868E5">
            <w:pPr>
              <w:jc w:val="center"/>
              <w:rPr>
                <w:color w:val="000000"/>
                <w:sz w:val="11"/>
                <w:szCs w:val="12"/>
              </w:rPr>
            </w:pPr>
          </w:p>
        </w:tc>
        <w:tc>
          <w:tcPr>
            <w:tcW w:w="1782" w:type="dxa"/>
            <w:gridSpan w:val="2"/>
            <w:shd w:val="clear" w:color="auto" w:fill="auto"/>
            <w:noWrap/>
            <w:vAlign w:val="center"/>
          </w:tcPr>
          <w:p w14:paraId="474E2C36" w14:textId="77777777" w:rsidR="001868E5" w:rsidRDefault="005E6B08">
            <w:pPr>
              <w:jc w:val="left"/>
              <w:textAlignment w:val="center"/>
              <w:rPr>
                <w:color w:val="000000"/>
                <w:sz w:val="11"/>
                <w:szCs w:val="12"/>
              </w:rPr>
            </w:pPr>
            <w:r>
              <w:rPr>
                <w:rFonts w:hint="eastAsia"/>
                <w:color w:val="000000"/>
                <w:sz w:val="11"/>
                <w:szCs w:val="12"/>
                <w:lang w:eastAsia="zh-CN"/>
              </w:rPr>
              <w:t>Approach B</w:t>
            </w:r>
          </w:p>
        </w:tc>
        <w:tc>
          <w:tcPr>
            <w:tcW w:w="508" w:type="dxa"/>
            <w:shd w:val="clear" w:color="auto" w:fill="auto"/>
            <w:vAlign w:val="center"/>
          </w:tcPr>
          <w:p w14:paraId="1D02F3FA" w14:textId="77777777" w:rsidR="001868E5" w:rsidRDefault="005E6B08">
            <w:pPr>
              <w:jc w:val="center"/>
              <w:textAlignment w:val="center"/>
              <w:rPr>
                <w:color w:val="000000"/>
                <w:sz w:val="11"/>
                <w:szCs w:val="12"/>
              </w:rPr>
            </w:pPr>
            <w:r>
              <w:rPr>
                <w:color w:val="000000"/>
                <w:sz w:val="11"/>
                <w:szCs w:val="12"/>
                <w:lang w:eastAsia="zh-CN" w:bidi="ar"/>
              </w:rPr>
              <w:t xml:space="preserve">1.28 </w:t>
            </w:r>
          </w:p>
        </w:tc>
        <w:tc>
          <w:tcPr>
            <w:tcW w:w="479" w:type="dxa"/>
            <w:shd w:val="clear" w:color="auto" w:fill="auto"/>
            <w:vAlign w:val="center"/>
          </w:tcPr>
          <w:p w14:paraId="155687ED" w14:textId="77777777" w:rsidR="001868E5" w:rsidRDefault="005E6B08">
            <w:pPr>
              <w:jc w:val="center"/>
              <w:textAlignment w:val="center"/>
              <w:rPr>
                <w:color w:val="000000"/>
                <w:sz w:val="11"/>
                <w:szCs w:val="12"/>
              </w:rPr>
            </w:pPr>
            <w:r>
              <w:rPr>
                <w:color w:val="000000"/>
                <w:sz w:val="11"/>
                <w:szCs w:val="12"/>
                <w:lang w:eastAsia="zh-CN" w:bidi="ar"/>
              </w:rPr>
              <w:t xml:space="preserve">1.29 </w:t>
            </w:r>
          </w:p>
        </w:tc>
        <w:tc>
          <w:tcPr>
            <w:tcW w:w="541" w:type="dxa"/>
            <w:shd w:val="clear" w:color="auto" w:fill="auto"/>
            <w:vAlign w:val="center"/>
          </w:tcPr>
          <w:p w14:paraId="33A95B3A" w14:textId="77777777" w:rsidR="001868E5" w:rsidRDefault="005E6B08">
            <w:pPr>
              <w:jc w:val="center"/>
              <w:textAlignment w:val="center"/>
              <w:rPr>
                <w:color w:val="000000"/>
                <w:sz w:val="11"/>
                <w:szCs w:val="12"/>
              </w:rPr>
            </w:pPr>
            <w:r>
              <w:rPr>
                <w:color w:val="000000"/>
                <w:sz w:val="11"/>
                <w:szCs w:val="12"/>
                <w:lang w:eastAsia="zh-CN" w:bidi="ar"/>
              </w:rPr>
              <w:t xml:space="preserve">1.29 </w:t>
            </w:r>
          </w:p>
        </w:tc>
        <w:tc>
          <w:tcPr>
            <w:tcW w:w="542" w:type="dxa"/>
            <w:shd w:val="clear" w:color="auto" w:fill="auto"/>
            <w:vAlign w:val="center"/>
          </w:tcPr>
          <w:p w14:paraId="031D8888" w14:textId="77777777" w:rsidR="001868E5" w:rsidRDefault="005E6B08">
            <w:pPr>
              <w:jc w:val="center"/>
              <w:textAlignment w:val="center"/>
              <w:rPr>
                <w:color w:val="000000"/>
                <w:sz w:val="11"/>
                <w:szCs w:val="12"/>
              </w:rPr>
            </w:pPr>
            <w:r>
              <w:rPr>
                <w:color w:val="000000"/>
                <w:sz w:val="11"/>
                <w:szCs w:val="12"/>
                <w:lang w:eastAsia="zh-CN" w:bidi="ar"/>
              </w:rPr>
              <w:t xml:space="preserve">1.28 </w:t>
            </w:r>
          </w:p>
        </w:tc>
        <w:tc>
          <w:tcPr>
            <w:tcW w:w="479" w:type="dxa"/>
            <w:shd w:val="clear" w:color="auto" w:fill="auto"/>
            <w:vAlign w:val="center"/>
          </w:tcPr>
          <w:p w14:paraId="1F0B6F53" w14:textId="77777777" w:rsidR="001868E5" w:rsidRDefault="005E6B08">
            <w:pPr>
              <w:jc w:val="center"/>
              <w:textAlignment w:val="center"/>
              <w:rPr>
                <w:color w:val="000000"/>
                <w:sz w:val="11"/>
                <w:szCs w:val="12"/>
              </w:rPr>
            </w:pPr>
            <w:r>
              <w:rPr>
                <w:color w:val="000000"/>
                <w:sz w:val="11"/>
                <w:szCs w:val="12"/>
                <w:lang w:eastAsia="zh-CN" w:bidi="ar"/>
              </w:rPr>
              <w:t xml:space="preserve">-0.66 </w:t>
            </w:r>
          </w:p>
        </w:tc>
        <w:tc>
          <w:tcPr>
            <w:tcW w:w="479" w:type="dxa"/>
            <w:shd w:val="clear" w:color="auto" w:fill="auto"/>
            <w:vAlign w:val="center"/>
          </w:tcPr>
          <w:p w14:paraId="14BA7330" w14:textId="77777777" w:rsidR="001868E5" w:rsidRDefault="005E6B08">
            <w:pPr>
              <w:jc w:val="center"/>
              <w:textAlignment w:val="center"/>
              <w:rPr>
                <w:color w:val="000000"/>
                <w:sz w:val="11"/>
                <w:szCs w:val="12"/>
              </w:rPr>
            </w:pPr>
            <w:r>
              <w:rPr>
                <w:color w:val="000000"/>
                <w:sz w:val="11"/>
                <w:szCs w:val="12"/>
                <w:lang w:eastAsia="zh-CN" w:bidi="ar"/>
              </w:rPr>
              <w:t xml:space="preserve">-0.69 </w:t>
            </w:r>
          </w:p>
        </w:tc>
        <w:tc>
          <w:tcPr>
            <w:tcW w:w="541" w:type="dxa"/>
            <w:shd w:val="clear" w:color="auto" w:fill="auto"/>
            <w:vAlign w:val="center"/>
          </w:tcPr>
          <w:p w14:paraId="4FE1AD1D" w14:textId="77777777" w:rsidR="001868E5" w:rsidRDefault="005E6B08">
            <w:pPr>
              <w:jc w:val="center"/>
              <w:textAlignment w:val="center"/>
              <w:rPr>
                <w:color w:val="000000"/>
                <w:sz w:val="11"/>
                <w:szCs w:val="12"/>
              </w:rPr>
            </w:pPr>
            <w:r>
              <w:rPr>
                <w:color w:val="000000"/>
                <w:sz w:val="11"/>
                <w:szCs w:val="12"/>
                <w:lang w:eastAsia="zh-CN" w:bidi="ar"/>
              </w:rPr>
              <w:t xml:space="preserve">-0.75 </w:t>
            </w:r>
          </w:p>
        </w:tc>
        <w:tc>
          <w:tcPr>
            <w:tcW w:w="542" w:type="dxa"/>
            <w:shd w:val="clear" w:color="auto" w:fill="auto"/>
            <w:vAlign w:val="center"/>
          </w:tcPr>
          <w:p w14:paraId="1FBAFF9D" w14:textId="77777777" w:rsidR="001868E5" w:rsidRDefault="005E6B08">
            <w:pPr>
              <w:jc w:val="center"/>
              <w:textAlignment w:val="center"/>
              <w:rPr>
                <w:color w:val="000000"/>
                <w:sz w:val="11"/>
                <w:szCs w:val="12"/>
              </w:rPr>
            </w:pPr>
            <w:r>
              <w:rPr>
                <w:color w:val="000000"/>
                <w:sz w:val="11"/>
                <w:szCs w:val="12"/>
                <w:lang w:eastAsia="zh-CN" w:bidi="ar"/>
              </w:rPr>
              <w:t xml:space="preserve">-0.75 </w:t>
            </w:r>
          </w:p>
        </w:tc>
        <w:tc>
          <w:tcPr>
            <w:tcW w:w="479" w:type="dxa"/>
            <w:shd w:val="clear" w:color="auto" w:fill="auto"/>
            <w:vAlign w:val="center"/>
          </w:tcPr>
          <w:p w14:paraId="63ECE7D9" w14:textId="77777777" w:rsidR="001868E5" w:rsidRDefault="005E6B08">
            <w:pPr>
              <w:jc w:val="center"/>
              <w:textAlignment w:val="center"/>
              <w:rPr>
                <w:color w:val="000000"/>
                <w:sz w:val="11"/>
                <w:szCs w:val="12"/>
              </w:rPr>
            </w:pPr>
            <w:r>
              <w:rPr>
                <w:color w:val="000000"/>
                <w:sz w:val="11"/>
                <w:szCs w:val="12"/>
                <w:lang w:eastAsia="zh-CN" w:bidi="ar"/>
              </w:rPr>
              <w:t xml:space="preserve">-0.79 </w:t>
            </w:r>
          </w:p>
        </w:tc>
        <w:tc>
          <w:tcPr>
            <w:tcW w:w="479" w:type="dxa"/>
            <w:shd w:val="clear" w:color="auto" w:fill="auto"/>
            <w:vAlign w:val="center"/>
          </w:tcPr>
          <w:p w14:paraId="12876A6B" w14:textId="77777777" w:rsidR="001868E5" w:rsidRDefault="005E6B08">
            <w:pPr>
              <w:jc w:val="center"/>
              <w:textAlignment w:val="center"/>
              <w:rPr>
                <w:color w:val="000000"/>
                <w:sz w:val="11"/>
                <w:szCs w:val="12"/>
              </w:rPr>
            </w:pPr>
            <w:r>
              <w:rPr>
                <w:color w:val="000000"/>
                <w:sz w:val="11"/>
                <w:szCs w:val="12"/>
                <w:lang w:eastAsia="zh-CN" w:bidi="ar"/>
              </w:rPr>
              <w:t xml:space="preserve">-0.80 </w:t>
            </w:r>
          </w:p>
        </w:tc>
        <w:tc>
          <w:tcPr>
            <w:tcW w:w="541" w:type="dxa"/>
            <w:shd w:val="clear" w:color="auto" w:fill="auto"/>
            <w:vAlign w:val="center"/>
          </w:tcPr>
          <w:p w14:paraId="700A44A3" w14:textId="77777777" w:rsidR="001868E5" w:rsidRDefault="005E6B08">
            <w:pPr>
              <w:jc w:val="center"/>
              <w:textAlignment w:val="center"/>
              <w:rPr>
                <w:color w:val="000000"/>
                <w:sz w:val="11"/>
                <w:szCs w:val="12"/>
              </w:rPr>
            </w:pPr>
            <w:r>
              <w:rPr>
                <w:color w:val="000000"/>
                <w:sz w:val="11"/>
                <w:szCs w:val="12"/>
                <w:lang w:eastAsia="zh-CN" w:bidi="ar"/>
              </w:rPr>
              <w:t xml:space="preserve">-0.80 </w:t>
            </w:r>
          </w:p>
        </w:tc>
        <w:tc>
          <w:tcPr>
            <w:tcW w:w="541" w:type="dxa"/>
            <w:shd w:val="clear" w:color="auto" w:fill="auto"/>
            <w:vAlign w:val="center"/>
          </w:tcPr>
          <w:p w14:paraId="54F82324" w14:textId="77777777" w:rsidR="001868E5" w:rsidRDefault="005E6B08">
            <w:pPr>
              <w:jc w:val="center"/>
              <w:textAlignment w:val="center"/>
              <w:rPr>
                <w:color w:val="000000"/>
                <w:sz w:val="11"/>
                <w:szCs w:val="12"/>
              </w:rPr>
            </w:pPr>
            <w:r>
              <w:rPr>
                <w:color w:val="000000"/>
                <w:sz w:val="11"/>
                <w:szCs w:val="12"/>
                <w:lang w:eastAsia="zh-CN" w:bidi="ar"/>
              </w:rPr>
              <w:t xml:space="preserve">-0.80 </w:t>
            </w:r>
          </w:p>
        </w:tc>
        <w:tc>
          <w:tcPr>
            <w:tcW w:w="461" w:type="dxa"/>
            <w:gridSpan w:val="2"/>
            <w:shd w:val="clear" w:color="auto" w:fill="auto"/>
            <w:vAlign w:val="center"/>
          </w:tcPr>
          <w:p w14:paraId="4E68F4B8" w14:textId="77777777" w:rsidR="001868E5" w:rsidRDefault="005E6B08">
            <w:pPr>
              <w:jc w:val="center"/>
              <w:textAlignment w:val="center"/>
              <w:rPr>
                <w:color w:val="000000"/>
                <w:sz w:val="11"/>
                <w:szCs w:val="12"/>
              </w:rPr>
            </w:pPr>
            <w:r>
              <w:rPr>
                <w:color w:val="000000"/>
                <w:sz w:val="11"/>
                <w:szCs w:val="12"/>
                <w:lang w:eastAsia="zh-CN" w:bidi="ar"/>
              </w:rPr>
              <w:t xml:space="preserve">-4.88 </w:t>
            </w:r>
          </w:p>
        </w:tc>
        <w:tc>
          <w:tcPr>
            <w:tcW w:w="471" w:type="dxa"/>
            <w:shd w:val="clear" w:color="auto" w:fill="auto"/>
            <w:vAlign w:val="center"/>
          </w:tcPr>
          <w:p w14:paraId="2B810C1D" w14:textId="77777777" w:rsidR="001868E5" w:rsidRDefault="005E6B08">
            <w:pPr>
              <w:jc w:val="center"/>
              <w:textAlignment w:val="center"/>
              <w:rPr>
                <w:color w:val="000000"/>
                <w:sz w:val="11"/>
                <w:szCs w:val="12"/>
              </w:rPr>
            </w:pPr>
            <w:r>
              <w:rPr>
                <w:color w:val="000000"/>
                <w:sz w:val="11"/>
                <w:szCs w:val="12"/>
                <w:lang w:eastAsia="zh-CN" w:bidi="ar"/>
              </w:rPr>
              <w:t xml:space="preserve">-0.61 </w:t>
            </w:r>
          </w:p>
        </w:tc>
        <w:tc>
          <w:tcPr>
            <w:tcW w:w="525" w:type="dxa"/>
            <w:shd w:val="clear" w:color="auto" w:fill="auto"/>
            <w:vAlign w:val="center"/>
          </w:tcPr>
          <w:p w14:paraId="10BA8323" w14:textId="77777777" w:rsidR="001868E5" w:rsidRDefault="005E6B08">
            <w:pPr>
              <w:jc w:val="center"/>
              <w:textAlignment w:val="center"/>
              <w:rPr>
                <w:color w:val="000000"/>
                <w:sz w:val="11"/>
                <w:szCs w:val="12"/>
              </w:rPr>
            </w:pPr>
            <w:r>
              <w:rPr>
                <w:color w:val="000000"/>
                <w:sz w:val="11"/>
                <w:szCs w:val="12"/>
                <w:lang w:eastAsia="zh-CN" w:bidi="ar"/>
              </w:rPr>
              <w:t xml:space="preserve">-0.72 </w:t>
            </w:r>
          </w:p>
        </w:tc>
        <w:tc>
          <w:tcPr>
            <w:tcW w:w="516" w:type="dxa"/>
            <w:shd w:val="clear" w:color="auto" w:fill="auto"/>
            <w:vAlign w:val="center"/>
          </w:tcPr>
          <w:p w14:paraId="5E459DF2" w14:textId="77777777" w:rsidR="001868E5" w:rsidRDefault="005E6B08">
            <w:pPr>
              <w:jc w:val="center"/>
              <w:textAlignment w:val="center"/>
              <w:rPr>
                <w:color w:val="000000"/>
                <w:sz w:val="11"/>
                <w:szCs w:val="12"/>
              </w:rPr>
            </w:pPr>
            <w:r>
              <w:rPr>
                <w:color w:val="000000"/>
                <w:sz w:val="11"/>
                <w:szCs w:val="12"/>
                <w:lang w:eastAsia="zh-CN" w:bidi="ar"/>
              </w:rPr>
              <w:t xml:space="preserve">-0.71 </w:t>
            </w:r>
          </w:p>
        </w:tc>
      </w:tr>
      <w:tr w:rsidR="001868E5" w14:paraId="6D6005ED" w14:textId="77777777">
        <w:trPr>
          <w:gridAfter w:val="1"/>
          <w:wAfter w:w="8" w:type="dxa"/>
          <w:trHeight w:val="194"/>
        </w:trPr>
        <w:tc>
          <w:tcPr>
            <w:tcW w:w="2308" w:type="dxa"/>
            <w:gridSpan w:val="3"/>
            <w:shd w:val="clear" w:color="auto" w:fill="auto"/>
            <w:noWrap/>
            <w:vAlign w:val="center"/>
          </w:tcPr>
          <w:p w14:paraId="5376050F" w14:textId="2D6C1F1C" w:rsidR="001868E5" w:rsidRDefault="002F5B21">
            <w:pPr>
              <w:jc w:val="left"/>
              <w:textAlignment w:val="center"/>
              <w:rPr>
                <w:color w:val="000000"/>
                <w:sz w:val="11"/>
                <w:szCs w:val="12"/>
                <w:lang w:eastAsia="zh-CN" w:bidi="ar"/>
              </w:rPr>
            </w:pPr>
            <w:r>
              <w:rPr>
                <w:color w:val="000000"/>
                <w:sz w:val="11"/>
                <w:szCs w:val="12"/>
                <w:lang w:eastAsia="zh-CN"/>
              </w:rPr>
              <w:t xml:space="preserve">PUSCH data with </w:t>
            </w:r>
            <w:r w:rsidR="005E6B08">
              <w:rPr>
                <w:rFonts w:hint="eastAsia"/>
                <w:color w:val="000000"/>
                <w:sz w:val="11"/>
                <w:szCs w:val="12"/>
                <w:lang w:eastAsia="zh-CN"/>
              </w:rPr>
              <w:t>QPSK</w:t>
            </w:r>
            <w:r>
              <w:rPr>
                <w:color w:val="000000"/>
                <w:sz w:val="11"/>
                <w:szCs w:val="12"/>
                <w:lang w:eastAsia="zh-CN"/>
              </w:rPr>
              <w:t xml:space="preserve"> modulation</w:t>
            </w:r>
          </w:p>
        </w:tc>
        <w:tc>
          <w:tcPr>
            <w:tcW w:w="508" w:type="dxa"/>
            <w:shd w:val="clear" w:color="auto" w:fill="auto"/>
            <w:vAlign w:val="center"/>
          </w:tcPr>
          <w:p w14:paraId="71ACF9B9" w14:textId="77777777" w:rsidR="001868E5" w:rsidRDefault="005E6B08">
            <w:pPr>
              <w:jc w:val="center"/>
              <w:textAlignment w:val="center"/>
              <w:rPr>
                <w:color w:val="000000"/>
                <w:sz w:val="11"/>
                <w:szCs w:val="12"/>
                <w:lang w:eastAsia="zh-CN" w:bidi="ar"/>
              </w:rPr>
            </w:pPr>
            <w:r>
              <w:rPr>
                <w:rFonts w:hint="eastAsia"/>
                <w:color w:val="000000"/>
                <w:sz w:val="11"/>
                <w:szCs w:val="12"/>
                <w:highlight w:val="yellow"/>
                <w:lang w:eastAsia="zh-CN" w:bidi="ar"/>
              </w:rPr>
              <w:t>2.87</w:t>
            </w:r>
          </w:p>
        </w:tc>
        <w:tc>
          <w:tcPr>
            <w:tcW w:w="479" w:type="dxa"/>
            <w:shd w:val="clear" w:color="auto" w:fill="auto"/>
            <w:vAlign w:val="center"/>
          </w:tcPr>
          <w:p w14:paraId="13F50FEB"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3.61</w:t>
            </w:r>
          </w:p>
        </w:tc>
        <w:tc>
          <w:tcPr>
            <w:tcW w:w="541" w:type="dxa"/>
            <w:shd w:val="clear" w:color="auto" w:fill="auto"/>
            <w:vAlign w:val="center"/>
          </w:tcPr>
          <w:p w14:paraId="3B705874"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4.08</w:t>
            </w:r>
          </w:p>
        </w:tc>
        <w:tc>
          <w:tcPr>
            <w:tcW w:w="542" w:type="dxa"/>
            <w:shd w:val="clear" w:color="auto" w:fill="auto"/>
            <w:vAlign w:val="center"/>
          </w:tcPr>
          <w:p w14:paraId="5FFE28D0"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3.56</w:t>
            </w:r>
          </w:p>
        </w:tc>
        <w:tc>
          <w:tcPr>
            <w:tcW w:w="479" w:type="dxa"/>
            <w:shd w:val="clear" w:color="auto" w:fill="auto"/>
            <w:vAlign w:val="center"/>
          </w:tcPr>
          <w:p w14:paraId="3470A920"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0.34</w:t>
            </w:r>
          </w:p>
        </w:tc>
        <w:tc>
          <w:tcPr>
            <w:tcW w:w="479" w:type="dxa"/>
            <w:shd w:val="clear" w:color="auto" w:fill="auto"/>
            <w:vAlign w:val="center"/>
          </w:tcPr>
          <w:p w14:paraId="61150A3D"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0.65</w:t>
            </w:r>
          </w:p>
        </w:tc>
        <w:tc>
          <w:tcPr>
            <w:tcW w:w="541" w:type="dxa"/>
            <w:shd w:val="clear" w:color="auto" w:fill="auto"/>
            <w:vAlign w:val="center"/>
          </w:tcPr>
          <w:p w14:paraId="7F36A949"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1.10</w:t>
            </w:r>
          </w:p>
        </w:tc>
        <w:tc>
          <w:tcPr>
            <w:tcW w:w="542" w:type="dxa"/>
            <w:shd w:val="clear" w:color="auto" w:fill="auto"/>
            <w:vAlign w:val="center"/>
          </w:tcPr>
          <w:p w14:paraId="6F0961A2"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0.44</w:t>
            </w:r>
          </w:p>
        </w:tc>
        <w:tc>
          <w:tcPr>
            <w:tcW w:w="479" w:type="dxa"/>
            <w:shd w:val="clear" w:color="auto" w:fill="auto"/>
            <w:vAlign w:val="center"/>
          </w:tcPr>
          <w:p w14:paraId="55F37777"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0.007</w:t>
            </w:r>
          </w:p>
        </w:tc>
        <w:tc>
          <w:tcPr>
            <w:tcW w:w="479" w:type="dxa"/>
            <w:shd w:val="clear" w:color="auto" w:fill="auto"/>
            <w:vAlign w:val="center"/>
          </w:tcPr>
          <w:p w14:paraId="783AF48E"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0.26</w:t>
            </w:r>
          </w:p>
        </w:tc>
        <w:tc>
          <w:tcPr>
            <w:tcW w:w="541" w:type="dxa"/>
            <w:shd w:val="clear" w:color="auto" w:fill="auto"/>
            <w:vAlign w:val="center"/>
          </w:tcPr>
          <w:p w14:paraId="08C4F41C"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0.83</w:t>
            </w:r>
          </w:p>
        </w:tc>
        <w:tc>
          <w:tcPr>
            <w:tcW w:w="541" w:type="dxa"/>
            <w:shd w:val="clear" w:color="auto" w:fill="auto"/>
            <w:vAlign w:val="center"/>
          </w:tcPr>
          <w:p w14:paraId="06D587DA"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0.27</w:t>
            </w:r>
          </w:p>
        </w:tc>
        <w:tc>
          <w:tcPr>
            <w:tcW w:w="461" w:type="dxa"/>
            <w:gridSpan w:val="2"/>
            <w:shd w:val="clear" w:color="auto" w:fill="auto"/>
            <w:vAlign w:val="center"/>
          </w:tcPr>
          <w:p w14:paraId="48C97A15" w14:textId="77777777" w:rsidR="001868E5" w:rsidRDefault="005E6B08">
            <w:pPr>
              <w:jc w:val="center"/>
              <w:textAlignment w:val="center"/>
              <w:rPr>
                <w:color w:val="000000"/>
                <w:sz w:val="11"/>
                <w:szCs w:val="12"/>
                <w:lang w:eastAsia="zh-CN" w:bidi="ar"/>
              </w:rPr>
            </w:pPr>
            <w:r>
              <w:rPr>
                <w:rFonts w:hint="eastAsia"/>
                <w:color w:val="000000"/>
                <w:sz w:val="11"/>
                <w:szCs w:val="12"/>
                <w:highlight w:val="yellow"/>
                <w:lang w:eastAsia="zh-CN" w:bidi="ar"/>
              </w:rPr>
              <w:t>0.56</w:t>
            </w:r>
          </w:p>
        </w:tc>
        <w:tc>
          <w:tcPr>
            <w:tcW w:w="471" w:type="dxa"/>
            <w:shd w:val="clear" w:color="auto" w:fill="auto"/>
            <w:vAlign w:val="center"/>
          </w:tcPr>
          <w:p w14:paraId="745D40D5"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0.94</w:t>
            </w:r>
          </w:p>
        </w:tc>
        <w:tc>
          <w:tcPr>
            <w:tcW w:w="525" w:type="dxa"/>
            <w:shd w:val="clear" w:color="auto" w:fill="auto"/>
            <w:vAlign w:val="center"/>
          </w:tcPr>
          <w:p w14:paraId="388D16FA" w14:textId="77777777" w:rsidR="001868E5" w:rsidRDefault="005E6B08">
            <w:pPr>
              <w:jc w:val="center"/>
              <w:textAlignment w:val="center"/>
              <w:rPr>
                <w:color w:val="000000"/>
                <w:sz w:val="11"/>
                <w:szCs w:val="12"/>
                <w:lang w:eastAsia="zh-CN" w:bidi="ar"/>
              </w:rPr>
            </w:pPr>
            <w:r>
              <w:rPr>
                <w:rFonts w:hint="eastAsia"/>
                <w:color w:val="000000"/>
                <w:sz w:val="11"/>
                <w:szCs w:val="12"/>
                <w:lang w:eastAsia="zh-CN" w:bidi="ar"/>
              </w:rPr>
              <w:t>1.25</w:t>
            </w:r>
          </w:p>
        </w:tc>
        <w:tc>
          <w:tcPr>
            <w:tcW w:w="516" w:type="dxa"/>
            <w:shd w:val="clear" w:color="auto" w:fill="auto"/>
            <w:vAlign w:val="center"/>
          </w:tcPr>
          <w:p w14:paraId="17B7485E" w14:textId="77777777" w:rsidR="001868E5" w:rsidRDefault="005E6B08">
            <w:pPr>
              <w:jc w:val="center"/>
              <w:textAlignment w:val="center"/>
              <w:rPr>
                <w:color w:val="000000"/>
                <w:sz w:val="11"/>
                <w:szCs w:val="12"/>
                <w:lang w:eastAsia="zh-CN" w:bidi="ar"/>
              </w:rPr>
            </w:pPr>
            <w:r>
              <w:rPr>
                <w:rFonts w:hint="eastAsia"/>
                <w:color w:val="000000"/>
                <w:sz w:val="11"/>
                <w:szCs w:val="12"/>
                <w:highlight w:val="yellow"/>
                <w:lang w:eastAsia="zh-CN" w:bidi="ar"/>
              </w:rPr>
              <w:t>0.56</w:t>
            </w:r>
          </w:p>
        </w:tc>
      </w:tr>
      <w:tr w:rsidR="001868E5" w14:paraId="7C6A5935" w14:textId="77777777">
        <w:trPr>
          <w:trHeight w:val="185"/>
        </w:trPr>
        <w:tc>
          <w:tcPr>
            <w:tcW w:w="10440" w:type="dxa"/>
            <w:gridSpan w:val="21"/>
            <w:shd w:val="clear" w:color="auto" w:fill="auto"/>
            <w:noWrap/>
            <w:vAlign w:val="center"/>
          </w:tcPr>
          <w:p w14:paraId="17D055C1" w14:textId="77777777" w:rsidR="001868E5" w:rsidRDefault="005E6B08">
            <w:pPr>
              <w:jc w:val="left"/>
              <w:textAlignment w:val="center"/>
              <w:rPr>
                <w:color w:val="000000"/>
                <w:sz w:val="11"/>
                <w:szCs w:val="12"/>
                <w:lang w:eastAsia="zh-CN" w:bidi="ar"/>
              </w:rPr>
            </w:pPr>
            <w:r>
              <w:rPr>
                <w:color w:val="000000"/>
                <w:sz w:val="11"/>
                <w:szCs w:val="12"/>
                <w:lang w:eastAsia="zh-CN" w:bidi="ar"/>
              </w:rPr>
              <w:t>Note:</w:t>
            </w:r>
          </w:p>
          <w:p w14:paraId="2E767BF2" w14:textId="77777777" w:rsidR="001868E5" w:rsidRDefault="005E6B08">
            <w:pPr>
              <w:numPr>
                <w:ilvl w:val="0"/>
                <w:numId w:val="13"/>
              </w:numPr>
              <w:jc w:val="left"/>
              <w:textAlignment w:val="center"/>
              <w:rPr>
                <w:color w:val="000000"/>
                <w:sz w:val="11"/>
                <w:szCs w:val="12"/>
                <w:lang w:eastAsia="zh-CN" w:bidi="ar"/>
              </w:rPr>
            </w:pPr>
            <w:r>
              <w:rPr>
                <w:color w:val="000000"/>
                <w:sz w:val="11"/>
                <w:szCs w:val="12"/>
                <w:lang w:eastAsia="zh-CN" w:bidi="ar"/>
              </w:rPr>
              <w:t>DFT is applied for the length-24 sequence.</w:t>
            </w:r>
          </w:p>
          <w:p w14:paraId="127DBA8C" w14:textId="77777777" w:rsidR="001868E5" w:rsidRDefault="005E6B08">
            <w:pPr>
              <w:numPr>
                <w:ilvl w:val="0"/>
                <w:numId w:val="13"/>
              </w:numPr>
              <w:jc w:val="left"/>
              <w:textAlignment w:val="center"/>
              <w:rPr>
                <w:color w:val="000000"/>
                <w:sz w:val="11"/>
                <w:szCs w:val="12"/>
                <w:lang w:eastAsia="zh-CN" w:bidi="ar"/>
              </w:rPr>
            </w:pPr>
            <w:r>
              <w:rPr>
                <w:color w:val="000000"/>
                <w:sz w:val="11"/>
                <w:szCs w:val="12"/>
                <w:lang w:eastAsia="zh-CN" w:bidi="ar"/>
              </w:rPr>
              <w:t>DFT is not applied for the CG-CAZAC length-24 sequence.</w:t>
            </w:r>
          </w:p>
        </w:tc>
      </w:tr>
    </w:tbl>
    <w:p w14:paraId="16ED49FB" w14:textId="77777777" w:rsidR="001868E5" w:rsidRDefault="001868E5">
      <w:pPr>
        <w:rPr>
          <w:lang w:eastAsia="zh-CN"/>
        </w:rPr>
      </w:pPr>
    </w:p>
    <w:p w14:paraId="283BE240" w14:textId="52F7B5AC" w:rsidR="001868E5" w:rsidRDefault="005E6B08">
      <w:pPr>
        <w:rPr>
          <w:lang w:eastAsia="zh-CN"/>
        </w:rPr>
      </w:pPr>
      <w:r>
        <w:rPr>
          <w:rFonts w:hint="eastAsia"/>
          <w:lang w:eastAsia="zh-CN"/>
        </w:rPr>
        <w:t xml:space="preserve">As can be seen in Table-1, both PAPR and CM performance for Type 2 DMRS sequence are better than Type 1 DMRS sequences. </w:t>
      </w:r>
      <w:r>
        <w:rPr>
          <w:lang w:eastAsia="zh-CN"/>
        </w:rPr>
        <w:t>W</w:t>
      </w:r>
      <w:r>
        <w:rPr>
          <w:rFonts w:hint="eastAsia"/>
          <w:lang w:eastAsia="zh-CN"/>
        </w:rPr>
        <w:t xml:space="preserve">e can </w:t>
      </w:r>
      <w:r>
        <w:rPr>
          <w:lang w:eastAsia="zh-CN"/>
        </w:rPr>
        <w:t xml:space="preserve">also </w:t>
      </w:r>
      <w:r>
        <w:rPr>
          <w:rFonts w:hint="eastAsia"/>
          <w:lang w:eastAsia="zh-CN"/>
        </w:rPr>
        <w:t xml:space="preserve">find that Type 2 DMRS sequence with </w:t>
      </w:r>
      <w:r>
        <w:rPr>
          <w:lang w:eastAsia="zh-CN"/>
        </w:rPr>
        <w:t xml:space="preserve">either </w:t>
      </w:r>
      <w:r>
        <w:rPr>
          <w:rFonts w:hint="eastAsia"/>
          <w:lang w:eastAsia="zh-CN"/>
        </w:rPr>
        <w:t xml:space="preserve">Approach A </w:t>
      </w:r>
      <w:r>
        <w:rPr>
          <w:lang w:eastAsia="zh-CN"/>
        </w:rPr>
        <w:t>or Approach</w:t>
      </w:r>
      <w:r>
        <w:rPr>
          <w:rFonts w:hint="eastAsia"/>
          <w:lang w:eastAsia="zh-CN"/>
        </w:rPr>
        <w:t xml:space="preserve"> B, as well as Type 1 DMRS sequence with Approach A + </w:t>
      </w:r>
      <w:r>
        <w:rPr>
          <w:lang w:eastAsia="zh-CN"/>
        </w:rPr>
        <w:t>cyclic</w:t>
      </w:r>
      <w:r>
        <w:rPr>
          <w:rFonts w:hint="eastAsia"/>
          <w:lang w:eastAsia="zh-CN"/>
        </w:rPr>
        <w:t xml:space="preserve"> extension can achieve better CM/PAPR performance than </w:t>
      </w:r>
      <w:r>
        <w:rPr>
          <w:lang w:eastAsia="zh-CN"/>
        </w:rPr>
        <w:t xml:space="preserve">PUSCH </w:t>
      </w:r>
      <w:r>
        <w:rPr>
          <w:rFonts w:hint="eastAsia"/>
          <w:lang w:eastAsia="zh-CN"/>
        </w:rPr>
        <w:t>data (QPSK). That means, the bottleneck of CM/PAPR performance is data transmission</w:t>
      </w:r>
      <w:r>
        <w:rPr>
          <w:lang w:eastAsia="zh-CN"/>
        </w:rPr>
        <w:t xml:space="preserve"> i</w:t>
      </w:r>
      <w:r>
        <w:rPr>
          <w:rFonts w:hint="eastAsia"/>
          <w:lang w:eastAsia="zh-CN"/>
        </w:rPr>
        <w:t>f above</w:t>
      </w:r>
      <w:r>
        <w:rPr>
          <w:lang w:eastAsia="zh-CN"/>
        </w:rPr>
        <w:t>-</w:t>
      </w:r>
      <w:r>
        <w:rPr>
          <w:rFonts w:hint="eastAsia"/>
          <w:lang w:eastAsia="zh-CN"/>
        </w:rPr>
        <w:t>mentioned candidates are adopted. For Type 1 DMRS sequence with Approach A + per-RB extension, the CM/PAPR for this option are worse than that of PUSCH QPSK data, but the gaps are not too large. For the worst case among the cases we simulated, about 1dB</w:t>
      </w:r>
      <w:r w:rsidR="002F5B21">
        <w:rPr>
          <w:lang w:eastAsia="zh-CN"/>
        </w:rPr>
        <w:t xml:space="preserve"> gap</w:t>
      </w:r>
      <w:r>
        <w:rPr>
          <w:rFonts w:hint="eastAsia"/>
          <w:lang w:eastAsia="zh-CN"/>
        </w:rPr>
        <w:t xml:space="preserve"> in maximum CM and 1dB in PAPR CCDF@0.01 are observed. And for all other cases, the gaps are within 1dB. And for Type 1 with Approach B, the gaps between this option and QPSK data are all within 1dB except the case of 40RB &amp; SE=1/4. As already proposed by some companies during last meeting, maybe we should continue evaluations that find the actual MPR (i.e. based on OBO and link performance) for where data + DMRS. Therefore, from this point of views, all the schemes may not have significant performance gaps. But from the specification impact and complexity point of view, Approach A + per RB extension ensures the same extension operation between DMRS and data which can reduce UE complexity for FDSS operations. And Approach B </w:t>
      </w:r>
      <w:r w:rsidR="00700198">
        <w:rPr>
          <w:lang w:eastAsia="zh-CN"/>
        </w:rPr>
        <w:t>may have</w:t>
      </w:r>
      <w:r w:rsidR="00700198">
        <w:rPr>
          <w:rFonts w:hint="eastAsia"/>
          <w:lang w:eastAsia="zh-CN"/>
        </w:rPr>
        <w:t xml:space="preserve"> </w:t>
      </w:r>
      <w:r>
        <w:rPr>
          <w:rFonts w:hint="eastAsia"/>
          <w:lang w:eastAsia="zh-CN"/>
        </w:rPr>
        <w:t>no specification impact at all. Therefore</w:t>
      </w:r>
      <w:r w:rsidR="00AA5550">
        <w:rPr>
          <w:lang w:eastAsia="zh-CN"/>
        </w:rPr>
        <w:t>,</w:t>
      </w:r>
      <w:r>
        <w:rPr>
          <w:rFonts w:hint="eastAsia"/>
          <w:lang w:eastAsia="zh-CN"/>
        </w:rPr>
        <w:t xml:space="preserve"> we prefer that the DMRS for FDSS w/SE should focus on Approach A + per-RB extension or Approach B. Thus, Alt 3 and Alt 4 proposed in last meeting can be acceptable from our side.</w:t>
      </w:r>
    </w:p>
    <w:p w14:paraId="1C637058" w14:textId="04015F28" w:rsidR="001868E5" w:rsidRDefault="005E6B08">
      <w:pPr>
        <w:jc w:val="left"/>
        <w:rPr>
          <w:i/>
          <w:lang w:eastAsia="zh-CN"/>
        </w:rPr>
      </w:pPr>
      <w:r>
        <w:rPr>
          <w:rFonts w:hint="eastAsia"/>
          <w:b/>
          <w:i/>
          <w:lang w:eastAsia="zh-CN"/>
        </w:rPr>
        <w:t>Observation</w:t>
      </w:r>
      <w:r>
        <w:rPr>
          <w:b/>
          <w:i/>
          <w:lang w:eastAsia="zh-CN"/>
        </w:rPr>
        <w:t xml:space="preserve"> </w:t>
      </w:r>
      <w:r w:rsidR="00B85BCF">
        <w:rPr>
          <w:b/>
          <w:i/>
          <w:lang w:eastAsia="zh-CN"/>
        </w:rPr>
        <w:t>4</w:t>
      </w:r>
      <w:r>
        <w:rPr>
          <w:i/>
          <w:lang w:eastAsia="zh-CN"/>
        </w:rPr>
        <w:t xml:space="preserve">: </w:t>
      </w:r>
      <w:r w:rsidR="00DB1DAE">
        <w:rPr>
          <w:i/>
          <w:lang w:eastAsia="zh-CN"/>
        </w:rPr>
        <w:t xml:space="preserve">PUSCH data with QPSK is either the actual CM/PAPR bottleneck or of marginal CM/PAPR gain over the proposed schemes for DMRS.  </w:t>
      </w:r>
    </w:p>
    <w:p w14:paraId="58022913" w14:textId="5D678E7B" w:rsidR="00DB1DAE" w:rsidRDefault="00DB1DAE" w:rsidP="00DB1DAE">
      <w:pPr>
        <w:jc w:val="left"/>
        <w:rPr>
          <w:i/>
          <w:lang w:eastAsia="zh-CN"/>
        </w:rPr>
      </w:pPr>
      <w:r>
        <w:rPr>
          <w:rFonts w:hint="eastAsia"/>
          <w:b/>
          <w:i/>
          <w:lang w:eastAsia="zh-CN"/>
        </w:rPr>
        <w:t>Observation</w:t>
      </w:r>
      <w:r>
        <w:rPr>
          <w:b/>
          <w:i/>
          <w:lang w:eastAsia="zh-CN"/>
        </w:rPr>
        <w:t xml:space="preserve"> </w:t>
      </w:r>
      <w:r w:rsidR="00B85BCF">
        <w:rPr>
          <w:b/>
          <w:i/>
          <w:lang w:eastAsia="zh-CN"/>
        </w:rPr>
        <w:t>5</w:t>
      </w:r>
      <w:r>
        <w:rPr>
          <w:i/>
          <w:lang w:eastAsia="zh-CN"/>
        </w:rPr>
        <w:t xml:space="preserve">: </w:t>
      </w:r>
      <w:r w:rsidR="00700198" w:rsidRPr="00244E66">
        <w:rPr>
          <w:i/>
          <w:lang w:eastAsia="zh-CN"/>
        </w:rPr>
        <w:t>Alt 3</w:t>
      </w:r>
      <w:r w:rsidR="00700198">
        <w:rPr>
          <w:i/>
          <w:lang w:eastAsia="zh-CN"/>
        </w:rPr>
        <w:t xml:space="preserve"> has minimized specification impact and Alt 4 can ensure the same extension operation between data and DMRS to reduce the complexity and specification impacts.  </w:t>
      </w:r>
    </w:p>
    <w:p w14:paraId="5C818F2E" w14:textId="02B9F1BF" w:rsidR="00DB1DAE" w:rsidRPr="00244E66" w:rsidRDefault="00700198">
      <w:pPr>
        <w:jc w:val="left"/>
        <w:rPr>
          <w:lang w:eastAsia="zh-CN"/>
        </w:rPr>
      </w:pPr>
      <w:r w:rsidRPr="00244E66">
        <w:rPr>
          <w:lang w:eastAsia="zh-CN"/>
        </w:rPr>
        <w:t xml:space="preserve">With above, we have the following proposal. </w:t>
      </w:r>
    </w:p>
    <w:p w14:paraId="2DD99133" w14:textId="3DB73F37" w:rsidR="001868E5" w:rsidRDefault="005E6B08">
      <w:pPr>
        <w:jc w:val="left"/>
        <w:rPr>
          <w:rFonts w:ascii="Arial" w:hAnsi="Arial"/>
          <w:i/>
          <w:lang w:eastAsia="zh-CN"/>
        </w:rPr>
      </w:pPr>
      <w:r>
        <w:rPr>
          <w:b/>
          <w:i/>
          <w:lang w:eastAsia="zh-CN"/>
        </w:rPr>
        <w:t xml:space="preserve">Proposal </w:t>
      </w:r>
      <w:r w:rsidR="00897BD1">
        <w:rPr>
          <w:b/>
          <w:i/>
          <w:lang w:eastAsia="zh-CN"/>
        </w:rPr>
        <w:t>2</w:t>
      </w:r>
      <w:r>
        <w:rPr>
          <w:b/>
          <w:i/>
          <w:lang w:eastAsia="zh-CN"/>
        </w:rPr>
        <w:t xml:space="preserve">: </w:t>
      </w:r>
      <w:r>
        <w:rPr>
          <w:i/>
          <w:lang w:eastAsia="zh-CN"/>
        </w:rPr>
        <w:t xml:space="preserve">If non-transparent FDSS with spectrum extension is supported, adopt </w:t>
      </w:r>
      <w:r>
        <w:rPr>
          <w:rFonts w:hint="eastAsia"/>
          <w:i/>
          <w:lang w:eastAsia="zh-CN"/>
        </w:rPr>
        <w:t>Alt 3 or Alt 4 for DMRS design</w:t>
      </w:r>
      <w:r>
        <w:rPr>
          <w:i/>
          <w:lang w:eastAsia="zh-CN"/>
        </w:rPr>
        <w:t xml:space="preserve">. </w:t>
      </w:r>
    </w:p>
    <w:p w14:paraId="0EA411F8" w14:textId="77777777" w:rsidR="001868E5" w:rsidRDefault="001868E5">
      <w:pPr>
        <w:rPr>
          <w:lang w:eastAsia="zh-CN"/>
        </w:rPr>
      </w:pPr>
    </w:p>
    <w:p w14:paraId="475212A9" w14:textId="77777777" w:rsidR="001868E5" w:rsidRDefault="005E6B08">
      <w:pPr>
        <w:keepNext/>
        <w:keepLines/>
        <w:numPr>
          <w:ilvl w:val="1"/>
          <w:numId w:val="1"/>
        </w:numPr>
        <w:spacing w:before="180" w:after="180"/>
        <w:ind w:left="431" w:hanging="431"/>
        <w:outlineLvl w:val="1"/>
        <w:rPr>
          <w:rFonts w:ascii="Arial" w:hAnsi="Arial"/>
          <w:sz w:val="24"/>
          <w:szCs w:val="24"/>
          <w:lang w:val="en-GB"/>
        </w:rPr>
      </w:pPr>
      <w:r>
        <w:rPr>
          <w:rFonts w:ascii="Arial" w:hAnsi="Arial" w:hint="eastAsia"/>
          <w:sz w:val="24"/>
          <w:szCs w:val="24"/>
          <w:lang w:eastAsia="zh-CN"/>
        </w:rPr>
        <w:t xml:space="preserve">Design aspects of FDSS w/ SE - FDRA </w:t>
      </w:r>
    </w:p>
    <w:p w14:paraId="32A2C6BF" w14:textId="77777777" w:rsidR="001868E5" w:rsidRDefault="005E6B08">
      <w:pPr>
        <w:rPr>
          <w:lang w:eastAsia="zh-CN"/>
        </w:rPr>
      </w:pPr>
      <w:r>
        <w:rPr>
          <w:rFonts w:hint="eastAsia"/>
          <w:lang w:eastAsia="zh-CN"/>
        </w:rPr>
        <w:t>Regarding the FDRA for FDSS w/SE, two options were proposed during last RAN1 meeting, namely:</w:t>
      </w:r>
    </w:p>
    <w:p w14:paraId="29AF4FB3" w14:textId="77777777" w:rsidR="001868E5" w:rsidRDefault="005E6B08">
      <w:pPr>
        <w:numPr>
          <w:ilvl w:val="0"/>
          <w:numId w:val="14"/>
        </w:numPr>
        <w:spacing w:after="180"/>
        <w:contextualSpacing/>
      </w:pPr>
      <w:r>
        <w:rPr>
          <w:rFonts w:hint="eastAsia"/>
          <w:lang w:eastAsia="zh-CN"/>
        </w:rPr>
        <w:t xml:space="preserve">Opt-1: </w:t>
      </w:r>
      <w:r>
        <w:t xml:space="preserve">The FDRA field indicates the </w:t>
      </w:r>
      <w:proofErr w:type="spellStart"/>
      <w:r>
        <w:t>inband</w:t>
      </w:r>
      <w:proofErr w:type="spellEnd"/>
      <w:r>
        <w:t>.</w:t>
      </w:r>
    </w:p>
    <w:p w14:paraId="4591565A" w14:textId="77777777" w:rsidR="001868E5" w:rsidRDefault="005E6B08">
      <w:pPr>
        <w:numPr>
          <w:ilvl w:val="0"/>
          <w:numId w:val="14"/>
        </w:numPr>
        <w:spacing w:after="180"/>
        <w:contextualSpacing/>
      </w:pPr>
      <w:r>
        <w:rPr>
          <w:rFonts w:hint="eastAsia"/>
          <w:lang w:eastAsia="zh-CN"/>
        </w:rPr>
        <w:t xml:space="preserve">Opt-2: </w:t>
      </w:r>
      <w:r>
        <w:t xml:space="preserve">The FDRA filed indicates the total allocation, i.e., </w:t>
      </w:r>
      <w:proofErr w:type="spellStart"/>
      <w:r>
        <w:t>inband</w:t>
      </w:r>
      <w:proofErr w:type="spellEnd"/>
      <w:r>
        <w:t xml:space="preserve"> + extension.</w:t>
      </w:r>
    </w:p>
    <w:p w14:paraId="73AA89BE" w14:textId="77777777" w:rsidR="001868E5" w:rsidRDefault="001868E5">
      <w:pPr>
        <w:spacing w:after="180"/>
        <w:contextualSpacing/>
      </w:pPr>
    </w:p>
    <w:p w14:paraId="70733010" w14:textId="3A00E457" w:rsidR="001868E5" w:rsidRDefault="005E6B08">
      <w:pPr>
        <w:spacing w:after="180"/>
        <w:contextualSpacing/>
        <w:rPr>
          <w:lang w:eastAsia="zh-CN"/>
        </w:rPr>
      </w:pPr>
      <w:r>
        <w:rPr>
          <w:rFonts w:hint="eastAsia"/>
          <w:lang w:eastAsia="zh-CN"/>
        </w:rPr>
        <w:t>The FDRA may have impact on DFT size for transform precoder, TBS determination and power control. In the following sections, we provide our views on these issues.</w:t>
      </w:r>
    </w:p>
    <w:p w14:paraId="0E07C157" w14:textId="77777777" w:rsidR="001868E5" w:rsidRDefault="005E6B08" w:rsidP="00244E66">
      <w:pPr>
        <w:keepNext/>
        <w:keepLines/>
        <w:numPr>
          <w:ilvl w:val="2"/>
          <w:numId w:val="1"/>
        </w:numPr>
        <w:spacing w:before="240" w:after="180"/>
        <w:ind w:left="0" w:firstLine="0"/>
        <w:outlineLvl w:val="2"/>
        <w:rPr>
          <w:rFonts w:ascii="Arial" w:hAnsi="Arial"/>
          <w:lang w:val="en-GB"/>
        </w:rPr>
      </w:pPr>
      <w:r>
        <w:rPr>
          <w:rFonts w:ascii="Arial" w:hAnsi="Arial" w:hint="eastAsia"/>
          <w:lang w:eastAsia="zh-CN"/>
        </w:rPr>
        <w:t>DFT size</w:t>
      </w:r>
    </w:p>
    <w:p w14:paraId="2CF14ABC" w14:textId="21892467" w:rsidR="00B72464" w:rsidRPr="00244E66" w:rsidRDefault="005E6B08">
      <w:pPr>
        <w:rPr>
          <w:rFonts w:hint="eastAsia"/>
          <w:lang w:eastAsia="zh-CN"/>
        </w:rPr>
      </w:pPr>
      <w:r>
        <w:rPr>
          <w:rFonts w:hint="eastAsia"/>
          <w:lang w:eastAsia="zh-CN"/>
        </w:rPr>
        <w:t xml:space="preserve">If </w:t>
      </w:r>
      <w:r w:rsidR="00244E66">
        <w:rPr>
          <w:rFonts w:hint="eastAsia"/>
          <w:lang w:eastAsia="zh-CN"/>
        </w:rPr>
        <w:t>Opt-</w:t>
      </w:r>
      <w:r>
        <w:rPr>
          <w:rFonts w:hint="eastAsia"/>
          <w:lang w:eastAsia="zh-CN"/>
        </w:rPr>
        <w:t xml:space="preserve">1 is adopted, i.e., the FDRA field indicates the </w:t>
      </w:r>
      <w:proofErr w:type="spellStart"/>
      <w:r>
        <w:rPr>
          <w:rFonts w:hint="eastAsia"/>
          <w:lang w:eastAsia="zh-CN"/>
        </w:rPr>
        <w:t>inband</w:t>
      </w:r>
      <w:proofErr w:type="spellEnd"/>
      <w:r>
        <w:rPr>
          <w:rFonts w:hint="eastAsia"/>
          <w:lang w:eastAsia="zh-CN"/>
        </w:rPr>
        <w:t>, its size would coincide with DFT size for the Transform Precoder. In this context, it is</w:t>
      </w:r>
      <w:r w:rsidR="00B72464">
        <w:rPr>
          <w:lang w:eastAsia="zh-CN"/>
        </w:rPr>
        <w:t xml:space="preserve"> the same as legacy to accommodate</w:t>
      </w:r>
      <w:r>
        <w:rPr>
          <w:rFonts w:hint="eastAsia"/>
          <w:lang w:eastAsia="zh-CN"/>
        </w:rPr>
        <w:t xml:space="preserve"> current DFT size limitations defined for DFT-s-OFDM</w:t>
      </w:r>
      <w:r w:rsidR="00B72464">
        <w:rPr>
          <w:lang w:eastAsia="zh-CN"/>
        </w:rPr>
        <w:t xml:space="preserve"> </w:t>
      </w:r>
      <w:proofErr w:type="gramStart"/>
      <w:r w:rsidR="00B72464">
        <w:rPr>
          <w:lang w:eastAsia="zh-CN"/>
        </w:rPr>
        <w:t>i.e.,</w:t>
      </w:r>
      <w:r>
        <w:rPr>
          <w:rFonts w:hint="eastAsia"/>
          <w:lang w:eastAsia="zh-CN"/>
        </w:rPr>
        <w:t>,</w:t>
      </w:r>
      <w:proofErr w:type="gramEnd"/>
      <w:r>
        <w:rPr>
          <w:rFonts w:hint="eastAsia"/>
          <w:lang w:eastAsia="zh-CN"/>
        </w:rPr>
        <w:t xml:space="preserve"> DFT size should be expressed as multiple of </w:t>
      </w:r>
      <m:oMath>
        <m:sSup>
          <m:sSupPr>
            <m:ctrlPr>
              <w:rPr>
                <w:rFonts w:ascii="Cambria Math" w:hAnsi="Cambria Math" w:hint="eastAsia"/>
                <w:lang w:eastAsia="zh-CN"/>
              </w:rPr>
            </m:ctrlPr>
          </m:sSupPr>
          <m:e>
            <m:r>
              <m:rPr>
                <m:sty m:val="p"/>
              </m:rPr>
              <w:rPr>
                <w:rFonts w:ascii="Cambria Math" w:hAnsi="Cambria Math" w:hint="eastAsia"/>
                <w:lang w:eastAsia="zh-CN"/>
              </w:rPr>
              <m:t>2</m:t>
            </m:r>
          </m:e>
          <m:sup>
            <m:r>
              <m:rPr>
                <m:sty m:val="p"/>
              </m:rPr>
              <w:rPr>
                <w:rFonts w:ascii="Cambria Math" w:hAnsi="Cambria Math" w:hint="eastAsia"/>
                <w:lang w:eastAsia="zh-CN"/>
              </w:rPr>
              <m:t>a</m:t>
            </m:r>
          </m:sup>
        </m:sSup>
        <m:r>
          <m:rPr>
            <m:sty m:val="p"/>
          </m:rPr>
          <w:rPr>
            <w:rFonts w:ascii="Cambria Math" w:hAnsi="Cambria Math" w:hint="eastAsia"/>
            <w:lang w:eastAsia="zh-CN"/>
          </w:rPr>
          <m:t>*</m:t>
        </m:r>
        <m:r>
          <m:rPr>
            <m:sty m:val="p"/>
          </m:rPr>
          <w:rPr>
            <w:rFonts w:ascii="Cambria Math" w:hAnsi="Cambria Math" w:hint="eastAsia"/>
            <w:lang w:eastAsia="zh-CN"/>
          </w:rPr>
          <m:t> </m:t>
        </m:r>
        <m:sSup>
          <m:sSupPr>
            <m:ctrlPr>
              <w:rPr>
                <w:rFonts w:ascii="Cambria Math" w:hAnsi="Cambria Math" w:hint="eastAsia"/>
                <w:lang w:eastAsia="zh-CN"/>
              </w:rPr>
            </m:ctrlPr>
          </m:sSupPr>
          <m:e>
            <m:r>
              <m:rPr>
                <m:sty m:val="p"/>
              </m:rPr>
              <w:rPr>
                <w:rFonts w:ascii="Cambria Math" w:hAnsi="Cambria Math" w:hint="eastAsia"/>
                <w:lang w:eastAsia="zh-CN"/>
              </w:rPr>
              <m:t>3</m:t>
            </m:r>
          </m:e>
          <m:sup>
            <m:r>
              <m:rPr>
                <m:sty m:val="p"/>
              </m:rPr>
              <w:rPr>
                <w:rFonts w:ascii="Cambria Math" w:hAnsi="Cambria Math" w:hint="eastAsia"/>
                <w:lang w:eastAsia="zh-CN"/>
              </w:rPr>
              <m:t>b</m:t>
            </m:r>
          </m:sup>
        </m:sSup>
        <m:r>
          <m:rPr>
            <m:sty m:val="p"/>
          </m:rPr>
          <w:rPr>
            <w:rFonts w:ascii="Cambria Math" w:hAnsi="Cambria Math" w:hint="eastAsia"/>
            <w:lang w:eastAsia="zh-CN"/>
          </w:rPr>
          <m:t>*</m:t>
        </m:r>
        <m:r>
          <m:rPr>
            <m:sty m:val="p"/>
          </m:rPr>
          <w:rPr>
            <w:rFonts w:ascii="Cambria Math" w:hAnsi="Cambria Math" w:hint="eastAsia"/>
            <w:lang w:eastAsia="zh-CN"/>
          </w:rPr>
          <m:t> </m:t>
        </m:r>
        <m:sSup>
          <m:sSupPr>
            <m:ctrlPr>
              <w:rPr>
                <w:rFonts w:ascii="Cambria Math" w:hAnsi="Cambria Math" w:hint="eastAsia"/>
                <w:lang w:eastAsia="zh-CN"/>
              </w:rPr>
            </m:ctrlPr>
          </m:sSupPr>
          <m:e>
            <m:r>
              <m:rPr>
                <m:sty m:val="p"/>
              </m:rPr>
              <w:rPr>
                <w:rFonts w:ascii="Cambria Math" w:hAnsi="Cambria Math" w:hint="eastAsia"/>
                <w:lang w:eastAsia="zh-CN"/>
              </w:rPr>
              <m:t>5</m:t>
            </m:r>
          </m:e>
          <m:sup>
            <m:r>
              <m:rPr>
                <m:sty m:val="p"/>
              </m:rPr>
              <w:rPr>
                <w:rFonts w:ascii="Cambria Math" w:hAnsi="Cambria Math" w:hint="eastAsia"/>
                <w:lang w:eastAsia="zh-CN"/>
              </w:rPr>
              <m:t>c</m:t>
            </m:r>
          </m:sup>
        </m:sSup>
      </m:oMath>
      <w:r>
        <w:rPr>
          <w:rFonts w:hint="eastAsia"/>
          <w:lang w:eastAsia="zh-CN"/>
        </w:rPr>
        <w:t xml:space="preserve">, where [a, b, c] are integers </w:t>
      </w:r>
      <w:r>
        <w:rPr>
          <w:rFonts w:hint="eastAsia"/>
          <w:lang w:eastAsia="zh-CN"/>
        </w:rPr>
        <w:t>≥</w:t>
      </w:r>
      <w:r>
        <w:rPr>
          <w:rFonts w:hint="eastAsia"/>
          <w:lang w:eastAsia="zh-CN"/>
        </w:rPr>
        <w:t xml:space="preserve"> 0. This would mean that any </w:t>
      </w:r>
      <w:proofErr w:type="spellStart"/>
      <w:r>
        <w:rPr>
          <w:rFonts w:hint="eastAsia"/>
          <w:lang w:eastAsia="zh-CN"/>
        </w:rPr>
        <w:t>inband</w:t>
      </w:r>
      <w:proofErr w:type="spellEnd"/>
      <w:r>
        <w:rPr>
          <w:rFonts w:hint="eastAsia"/>
          <w:lang w:eastAsia="zh-CN"/>
        </w:rPr>
        <w:t xml:space="preserve"> size in FDSS-SE should correspond to a valid DFT size as per existing values, and FDSS-SE does not require the introduction of new DFT sizes as compared to legacy. </w:t>
      </w:r>
      <w:r w:rsidR="00B72464">
        <w:rPr>
          <w:lang w:eastAsia="zh-CN"/>
        </w:rPr>
        <w:t>However</w:t>
      </w:r>
      <w:r>
        <w:rPr>
          <w:rFonts w:hint="eastAsia"/>
          <w:lang w:eastAsia="zh-CN"/>
        </w:rPr>
        <w:t xml:space="preserve">, if </w:t>
      </w:r>
      <w:r w:rsidR="00244E66">
        <w:rPr>
          <w:rFonts w:hint="eastAsia"/>
          <w:lang w:eastAsia="zh-CN"/>
        </w:rPr>
        <w:t>Opt-</w:t>
      </w:r>
      <w:r>
        <w:rPr>
          <w:rFonts w:hint="eastAsia"/>
          <w:lang w:eastAsia="zh-CN"/>
        </w:rPr>
        <w:t xml:space="preserve">2 is adopted, </w:t>
      </w:r>
      <w:r w:rsidR="00B72464">
        <w:rPr>
          <w:lang w:eastAsia="zh-CN"/>
        </w:rPr>
        <w:t xml:space="preserve">it </w:t>
      </w:r>
      <w:r>
        <w:rPr>
          <w:rFonts w:hint="eastAsia"/>
          <w:lang w:eastAsia="zh-CN"/>
        </w:rPr>
        <w:t xml:space="preserve">should make sure that the </w:t>
      </w:r>
      <w:proofErr w:type="spellStart"/>
      <w:r>
        <w:rPr>
          <w:rFonts w:hint="eastAsia"/>
          <w:lang w:eastAsia="zh-CN"/>
        </w:rPr>
        <w:t>inband</w:t>
      </w:r>
      <w:proofErr w:type="spellEnd"/>
      <w:r>
        <w:rPr>
          <w:rFonts w:hint="eastAsia"/>
          <w:lang w:eastAsia="zh-CN"/>
        </w:rPr>
        <w:t xml:space="preserve"> size derives from FDRA filed and extension factor </w:t>
      </w:r>
      <w:r w:rsidR="00B72464">
        <w:rPr>
          <w:lang w:eastAsia="zh-CN"/>
        </w:rPr>
        <w:t>can</w:t>
      </w:r>
      <w:r w:rsidR="00B72464">
        <w:rPr>
          <w:rFonts w:hint="eastAsia"/>
          <w:lang w:eastAsia="zh-CN"/>
        </w:rPr>
        <w:t xml:space="preserve"> </w:t>
      </w:r>
      <w:r>
        <w:rPr>
          <w:rFonts w:hint="eastAsia"/>
          <w:lang w:eastAsia="zh-CN"/>
        </w:rPr>
        <w:t xml:space="preserve">be expressed as multiple of </w:t>
      </w:r>
      <m:oMath>
        <m:sSup>
          <m:sSupPr>
            <m:ctrlPr>
              <w:rPr>
                <w:rFonts w:ascii="Cambria Math" w:hAnsi="Cambria Math" w:hint="eastAsia"/>
                <w:lang w:eastAsia="zh-CN"/>
              </w:rPr>
            </m:ctrlPr>
          </m:sSupPr>
          <m:e>
            <m:r>
              <m:rPr>
                <m:sty m:val="p"/>
              </m:rPr>
              <w:rPr>
                <w:rFonts w:ascii="Cambria Math" w:hAnsi="Cambria Math" w:hint="eastAsia"/>
                <w:lang w:eastAsia="zh-CN"/>
              </w:rPr>
              <m:t>2</m:t>
            </m:r>
          </m:e>
          <m:sup>
            <m:r>
              <m:rPr>
                <m:sty m:val="p"/>
              </m:rPr>
              <w:rPr>
                <w:rFonts w:ascii="Cambria Math" w:hAnsi="Cambria Math" w:hint="eastAsia"/>
                <w:lang w:eastAsia="zh-CN"/>
              </w:rPr>
              <m:t>a</m:t>
            </m:r>
          </m:sup>
        </m:sSup>
        <m:r>
          <m:rPr>
            <m:sty m:val="p"/>
          </m:rPr>
          <w:rPr>
            <w:rFonts w:ascii="Cambria Math" w:hAnsi="Cambria Math" w:hint="eastAsia"/>
            <w:lang w:eastAsia="zh-CN"/>
          </w:rPr>
          <m:t>*</m:t>
        </m:r>
        <m:r>
          <m:rPr>
            <m:sty m:val="p"/>
          </m:rPr>
          <w:rPr>
            <w:rFonts w:ascii="Cambria Math" w:hAnsi="Cambria Math" w:hint="eastAsia"/>
            <w:lang w:eastAsia="zh-CN"/>
          </w:rPr>
          <m:t> </m:t>
        </m:r>
        <m:sSup>
          <m:sSupPr>
            <m:ctrlPr>
              <w:rPr>
                <w:rFonts w:ascii="Cambria Math" w:hAnsi="Cambria Math" w:hint="eastAsia"/>
                <w:lang w:eastAsia="zh-CN"/>
              </w:rPr>
            </m:ctrlPr>
          </m:sSupPr>
          <m:e>
            <m:r>
              <m:rPr>
                <m:sty m:val="p"/>
              </m:rPr>
              <w:rPr>
                <w:rFonts w:ascii="Cambria Math" w:hAnsi="Cambria Math" w:hint="eastAsia"/>
                <w:lang w:eastAsia="zh-CN"/>
              </w:rPr>
              <m:t>3</m:t>
            </m:r>
          </m:e>
          <m:sup>
            <m:r>
              <m:rPr>
                <m:sty m:val="p"/>
              </m:rPr>
              <w:rPr>
                <w:rFonts w:ascii="Cambria Math" w:hAnsi="Cambria Math" w:hint="eastAsia"/>
                <w:lang w:eastAsia="zh-CN"/>
              </w:rPr>
              <m:t>b</m:t>
            </m:r>
          </m:sup>
        </m:sSup>
        <m:r>
          <m:rPr>
            <m:sty m:val="p"/>
          </m:rPr>
          <w:rPr>
            <w:rFonts w:ascii="Cambria Math" w:hAnsi="Cambria Math" w:hint="eastAsia"/>
            <w:lang w:eastAsia="zh-CN"/>
          </w:rPr>
          <m:t>*</m:t>
        </m:r>
        <m:r>
          <m:rPr>
            <m:sty m:val="p"/>
          </m:rPr>
          <w:rPr>
            <w:rFonts w:ascii="Cambria Math" w:hAnsi="Cambria Math" w:hint="eastAsia"/>
            <w:lang w:eastAsia="zh-CN"/>
          </w:rPr>
          <m:t> </m:t>
        </m:r>
        <m:sSup>
          <m:sSupPr>
            <m:ctrlPr>
              <w:rPr>
                <w:rFonts w:ascii="Cambria Math" w:hAnsi="Cambria Math" w:hint="eastAsia"/>
                <w:lang w:eastAsia="zh-CN"/>
              </w:rPr>
            </m:ctrlPr>
          </m:sSupPr>
          <m:e>
            <m:r>
              <m:rPr>
                <m:sty m:val="p"/>
              </m:rPr>
              <w:rPr>
                <w:rFonts w:ascii="Cambria Math" w:hAnsi="Cambria Math" w:hint="eastAsia"/>
                <w:lang w:eastAsia="zh-CN"/>
              </w:rPr>
              <m:t>5</m:t>
            </m:r>
          </m:e>
          <m:sup>
            <m:r>
              <m:rPr>
                <m:sty m:val="p"/>
              </m:rPr>
              <w:rPr>
                <w:rFonts w:ascii="Cambria Math" w:hAnsi="Cambria Math" w:hint="eastAsia"/>
                <w:lang w:eastAsia="zh-CN"/>
              </w:rPr>
              <m:t>c</m:t>
            </m:r>
          </m:sup>
        </m:sSup>
      </m:oMath>
      <w:r>
        <w:rPr>
          <w:rFonts w:hint="eastAsia"/>
          <w:lang w:eastAsia="zh-CN"/>
        </w:rPr>
        <w:t>.</w:t>
      </w:r>
      <w:r w:rsidR="00B72464">
        <w:rPr>
          <w:lang w:eastAsia="zh-CN"/>
        </w:rPr>
        <w:t xml:space="preserve"> This may require explicit additional specification restriction to ensure </w:t>
      </w:r>
      <w:r w:rsidR="008C75DB">
        <w:rPr>
          <w:lang w:eastAsia="zh-CN"/>
        </w:rPr>
        <w:t xml:space="preserve">this. </w:t>
      </w:r>
    </w:p>
    <w:p w14:paraId="3526EB58" w14:textId="3FFAAD18" w:rsidR="001868E5" w:rsidRPr="00244E66" w:rsidRDefault="007E761D">
      <w:pPr>
        <w:rPr>
          <w:rFonts w:hint="eastAsia"/>
          <w:i/>
          <w:lang w:eastAsia="zh-CN"/>
        </w:rPr>
      </w:pPr>
      <w:r w:rsidRPr="00244E66">
        <w:rPr>
          <w:b/>
          <w:i/>
          <w:lang w:eastAsia="zh-CN"/>
        </w:rPr>
        <w:t xml:space="preserve">Observation 6: </w:t>
      </w:r>
      <w:r w:rsidRPr="00244E66">
        <w:rPr>
          <w:i/>
          <w:lang w:eastAsia="zh-CN"/>
        </w:rPr>
        <w:t>Opt-2 (</w:t>
      </w:r>
      <w:r w:rsidRPr="00244E66">
        <w:rPr>
          <w:i/>
        </w:rPr>
        <w:t xml:space="preserve">indication of the total allocation, i.e., </w:t>
      </w:r>
      <w:proofErr w:type="spellStart"/>
      <w:r w:rsidRPr="00244E66">
        <w:rPr>
          <w:i/>
        </w:rPr>
        <w:t>inband</w:t>
      </w:r>
      <w:proofErr w:type="spellEnd"/>
      <w:r w:rsidRPr="00244E66">
        <w:rPr>
          <w:i/>
        </w:rPr>
        <w:t xml:space="preserve"> + </w:t>
      </w:r>
      <w:proofErr w:type="spellStart"/>
      <w:r w:rsidRPr="00244E66">
        <w:rPr>
          <w:i/>
        </w:rPr>
        <w:t>extensio</w:t>
      </w:r>
      <w:proofErr w:type="spellEnd"/>
      <w:r w:rsidRPr="00244E66">
        <w:rPr>
          <w:i/>
          <w:lang w:eastAsia="zh-CN"/>
        </w:rPr>
        <w:t xml:space="preserve">) has impacts on determination of DFT size. </w:t>
      </w:r>
    </w:p>
    <w:p w14:paraId="311F5793" w14:textId="77777777" w:rsidR="001868E5" w:rsidRPr="00244E66" w:rsidRDefault="005E6B08" w:rsidP="00244E66">
      <w:pPr>
        <w:keepNext/>
        <w:keepLines/>
        <w:numPr>
          <w:ilvl w:val="2"/>
          <w:numId w:val="1"/>
        </w:numPr>
        <w:spacing w:before="240" w:after="180"/>
        <w:ind w:left="0" w:firstLine="0"/>
        <w:outlineLvl w:val="2"/>
        <w:rPr>
          <w:rFonts w:ascii="Arial" w:hAnsi="Arial"/>
          <w:lang w:eastAsia="zh-CN"/>
        </w:rPr>
      </w:pPr>
      <w:r>
        <w:rPr>
          <w:rFonts w:ascii="Arial" w:hAnsi="Arial" w:hint="eastAsia"/>
          <w:lang w:eastAsia="zh-CN"/>
        </w:rPr>
        <w:t xml:space="preserve">TBS </w:t>
      </w:r>
    </w:p>
    <w:p w14:paraId="1A6F7C9E" w14:textId="77777777" w:rsidR="001868E5" w:rsidRDefault="005E6B08">
      <w:pPr>
        <w:rPr>
          <w:lang w:eastAsia="zh-CN"/>
        </w:rPr>
      </w:pPr>
      <w:r>
        <w:rPr>
          <w:rFonts w:hint="eastAsia"/>
          <w:lang w:eastAsia="zh-CN"/>
        </w:rPr>
        <w:t xml:space="preserve">In the TBS determination, the formula is related to a parameter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PRB</m:t>
            </m:r>
          </m:sub>
        </m:sSub>
      </m:oMath>
      <w:r>
        <w:rPr>
          <w:rFonts w:hAnsi="Cambria Math" w:hint="eastAsia"/>
          <w:lang w:eastAsia="zh-CN"/>
        </w:rPr>
        <w:t xml:space="preserve">. And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PRB</m:t>
            </m:r>
          </m:sub>
        </m:sSub>
        <m:r>
          <m:rPr>
            <m:sty m:val="p"/>
          </m:rPr>
          <w:rPr>
            <w:rFonts w:ascii="Cambria Math" w:hAnsi="Cambria Math"/>
            <w:lang w:eastAsia="zh-CN"/>
          </w:rPr>
          <m:t xml:space="preserve"> </m:t>
        </m:r>
      </m:oMath>
      <w:r>
        <w:rPr>
          <w:rFonts w:hAnsi="Cambria Math" w:hint="eastAsia"/>
          <w:lang w:eastAsia="zh-CN"/>
        </w:rPr>
        <w:t>is specified in TS 38.214 as following:</w:t>
      </w:r>
    </w:p>
    <w:tbl>
      <w:tblPr>
        <w:tblStyle w:val="afb"/>
        <w:tblW w:w="0" w:type="auto"/>
        <w:tblLook w:val="04A0" w:firstRow="1" w:lastRow="0" w:firstColumn="1" w:lastColumn="0" w:noHBand="0" w:noVBand="1"/>
      </w:tblPr>
      <w:tblGrid>
        <w:gridCol w:w="9628"/>
      </w:tblGrid>
      <w:tr w:rsidR="001868E5" w14:paraId="5D347752" w14:textId="77777777">
        <w:tc>
          <w:tcPr>
            <w:tcW w:w="9854" w:type="dxa"/>
          </w:tcPr>
          <w:p w14:paraId="172E104F" w14:textId="77777777" w:rsidR="001868E5" w:rsidRDefault="005E6B08">
            <w:pPr>
              <w:rPr>
                <w:lang w:eastAsia="zh-CN"/>
              </w:rPr>
            </w:pPr>
            <w:r>
              <w:rPr>
                <w:lang w:eastAsia="ko-KR"/>
              </w:rPr>
              <w:t xml:space="preserve">where </w:t>
            </w:r>
            <w:proofErr w:type="spellStart"/>
            <w:r>
              <w:rPr>
                <w:i/>
                <w:lang w:eastAsia="ko-KR"/>
              </w:rPr>
              <w:t>n</w:t>
            </w:r>
            <w:r>
              <w:rPr>
                <w:i/>
                <w:vertAlign w:val="subscript"/>
                <w:lang w:eastAsia="ko-KR"/>
              </w:rPr>
              <w:t>PRB</w:t>
            </w:r>
            <w:proofErr w:type="spellEnd"/>
            <w:r>
              <w:rPr>
                <w:lang w:eastAsia="ko-KR"/>
              </w:rPr>
              <w:t xml:space="preserve"> is the </w:t>
            </w:r>
            <w:r w:rsidRPr="00244E66">
              <w:rPr>
                <w:highlight w:val="yellow"/>
              </w:rPr>
              <w:t>t</w:t>
            </w:r>
            <w:r>
              <w:rPr>
                <w:highlight w:val="yellow"/>
              </w:rPr>
              <w:t>otal number of allocated PRBs</w:t>
            </w:r>
            <w:r>
              <w:rPr>
                <w:highlight w:val="yellow"/>
                <w:lang w:eastAsia="ko-KR"/>
              </w:rPr>
              <w:t xml:space="preserve"> </w:t>
            </w:r>
            <w:r>
              <w:t xml:space="preserve">for the UE. </w:t>
            </w:r>
          </w:p>
        </w:tc>
      </w:tr>
    </w:tbl>
    <w:p w14:paraId="7480D591" w14:textId="428041B7" w:rsidR="00745B02" w:rsidRDefault="005E6B08" w:rsidP="00745B02">
      <w:pPr>
        <w:spacing w:beforeLines="50" w:before="120"/>
        <w:rPr>
          <w:lang w:eastAsia="zh-CN"/>
        </w:rPr>
      </w:pPr>
      <w:r>
        <w:rPr>
          <w:rFonts w:hint="eastAsia"/>
          <w:lang w:eastAsia="zh-CN"/>
        </w:rPr>
        <w:lastRenderedPageBreak/>
        <w:t xml:space="preserve">If FDSS w/SE is supported in Rel-18, the definition of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PRB</m:t>
            </m:r>
          </m:sub>
        </m:sSub>
      </m:oMath>
      <w:r>
        <w:rPr>
          <w:rFonts w:hint="eastAsia"/>
          <w:lang w:eastAsia="zh-CN"/>
        </w:rPr>
        <w:t xml:space="preserve"> should be further clarified. In our view,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PRB</m:t>
            </m:r>
          </m:sub>
        </m:sSub>
      </m:oMath>
      <w:r>
        <w:rPr>
          <w:rFonts w:hAnsi="Cambria Math" w:hint="eastAsia"/>
          <w:lang w:eastAsia="zh-CN"/>
        </w:rPr>
        <w:t xml:space="preserve"> s</w:t>
      </w:r>
      <w:r>
        <w:rPr>
          <w:rFonts w:hint="eastAsia"/>
          <w:lang w:eastAsia="zh-CN"/>
        </w:rPr>
        <w:t xml:space="preserve">hould be the number of </w:t>
      </w:r>
      <w:proofErr w:type="spellStart"/>
      <w:r>
        <w:rPr>
          <w:rFonts w:hint="eastAsia"/>
          <w:lang w:eastAsia="zh-CN"/>
        </w:rPr>
        <w:t>inband</w:t>
      </w:r>
      <w:proofErr w:type="spellEnd"/>
      <w:r>
        <w:rPr>
          <w:rFonts w:hint="eastAsia"/>
          <w:lang w:eastAsia="zh-CN"/>
        </w:rPr>
        <w:t xml:space="preserve"> allocated PRBs without extension. If Option 1 is adopted, its value is </w:t>
      </w:r>
      <w:r w:rsidR="006E7B2F">
        <w:rPr>
          <w:lang w:eastAsia="zh-CN"/>
        </w:rPr>
        <w:t xml:space="preserve">the </w:t>
      </w:r>
      <w:r>
        <w:rPr>
          <w:rFonts w:hint="eastAsia"/>
          <w:lang w:eastAsia="zh-CN"/>
        </w:rPr>
        <w:t>same as what indicated in the FDRA field. Otherwise, in case Option 2 is ado</w:t>
      </w:r>
      <w:r w:rsidR="006E7B2F">
        <w:rPr>
          <w:lang w:eastAsia="zh-CN"/>
        </w:rPr>
        <w:t>p</w:t>
      </w:r>
      <w:r>
        <w:rPr>
          <w:rFonts w:hint="eastAsia"/>
          <w:lang w:eastAsia="zh-CN"/>
        </w:rPr>
        <w:t xml:space="preserve">ted,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PRB</m:t>
            </m:r>
          </m:sub>
        </m:sSub>
      </m:oMath>
      <w:r>
        <w:rPr>
          <w:rFonts w:hAnsi="Cambria Math" w:hint="eastAsia"/>
          <w:lang w:eastAsia="zh-CN"/>
        </w:rPr>
        <w:t xml:space="preserve"> </w:t>
      </w:r>
      <w:r>
        <w:rPr>
          <w:rFonts w:hint="eastAsia"/>
          <w:lang w:eastAsia="zh-CN"/>
        </w:rPr>
        <w:t xml:space="preserve">should be derived from the total allocated RBs and extension factor. </w:t>
      </w:r>
      <w:r w:rsidR="006E7B2F">
        <w:rPr>
          <w:lang w:eastAsia="zh-CN"/>
        </w:rPr>
        <w:t xml:space="preserve">It could be argued that the existing specification would become unclear about what is the ‘allocated PRBs’ and may </w:t>
      </w:r>
      <w:r w:rsidR="00D50B3F">
        <w:rPr>
          <w:lang w:eastAsia="zh-CN"/>
        </w:rPr>
        <w:t xml:space="preserve">need clarification </w:t>
      </w:r>
      <w:r>
        <w:rPr>
          <w:rFonts w:hint="eastAsia"/>
          <w:lang w:eastAsia="zh-CN"/>
        </w:rPr>
        <w:t>regardless which options is adopted in the future</w:t>
      </w:r>
      <w:r w:rsidR="00D50B3F">
        <w:rPr>
          <w:lang w:eastAsia="zh-CN"/>
        </w:rPr>
        <w:t xml:space="preserve">. </w:t>
      </w:r>
    </w:p>
    <w:p w14:paraId="70F9EE91" w14:textId="26FAD017" w:rsidR="0035044B" w:rsidRDefault="00745B02">
      <w:pPr>
        <w:rPr>
          <w:rFonts w:hint="eastAsia"/>
          <w:i/>
          <w:lang w:eastAsia="zh-CN"/>
        </w:rPr>
      </w:pPr>
      <w:r w:rsidRPr="00500B3E">
        <w:rPr>
          <w:rFonts w:hint="eastAsia"/>
          <w:b/>
          <w:i/>
          <w:lang w:eastAsia="zh-CN"/>
        </w:rPr>
        <w:t>O</w:t>
      </w:r>
      <w:r w:rsidRPr="00500B3E">
        <w:rPr>
          <w:b/>
          <w:i/>
          <w:lang w:eastAsia="zh-CN"/>
        </w:rPr>
        <w:t xml:space="preserve">bservation </w:t>
      </w:r>
      <w:r w:rsidR="00603153">
        <w:rPr>
          <w:b/>
          <w:i/>
          <w:lang w:eastAsia="zh-CN"/>
        </w:rPr>
        <w:t>7</w:t>
      </w:r>
      <w:r w:rsidRPr="00500B3E">
        <w:rPr>
          <w:b/>
          <w:i/>
          <w:lang w:eastAsia="zh-CN"/>
        </w:rPr>
        <w:t xml:space="preserve">: </w:t>
      </w:r>
      <w:r w:rsidR="00603153" w:rsidRPr="0035044B">
        <w:rPr>
          <w:i/>
          <w:lang w:eastAsia="zh-CN"/>
        </w:rPr>
        <w:t xml:space="preserve">For TBS determination, </w:t>
      </w:r>
      <w:r w:rsidR="00D36060" w:rsidRPr="0035044B">
        <w:rPr>
          <w:i/>
          <w:lang w:eastAsia="zh-CN"/>
        </w:rPr>
        <w:t xml:space="preserve">it </w:t>
      </w:r>
      <w:r w:rsidR="00D36060">
        <w:rPr>
          <w:i/>
          <w:lang w:eastAsia="zh-CN"/>
        </w:rPr>
        <w:t xml:space="preserve">might need further specification clarification for </w:t>
      </w:r>
      <w:r w:rsidR="000C3F39">
        <w:rPr>
          <w:i/>
          <w:lang w:eastAsia="zh-CN"/>
        </w:rPr>
        <w:t>both</w:t>
      </w:r>
      <w:r w:rsidR="00D36060">
        <w:rPr>
          <w:i/>
          <w:lang w:eastAsia="zh-CN"/>
        </w:rPr>
        <w:t xml:space="preserve"> of the options to define what </w:t>
      </w:r>
      <w:r w:rsidR="00C77775">
        <w:rPr>
          <w:i/>
          <w:lang w:eastAsia="zh-CN"/>
        </w:rPr>
        <w:t>the ‘</w:t>
      </w:r>
      <w:r w:rsidR="00D36060">
        <w:rPr>
          <w:i/>
          <w:lang w:eastAsia="zh-CN"/>
        </w:rPr>
        <w:t>allocated PRBs</w:t>
      </w:r>
      <w:r w:rsidR="00C77775">
        <w:rPr>
          <w:i/>
          <w:lang w:eastAsia="zh-CN"/>
        </w:rPr>
        <w:t>’</w:t>
      </w:r>
      <w:r w:rsidR="00D36060">
        <w:rPr>
          <w:i/>
          <w:lang w:eastAsia="zh-CN"/>
        </w:rPr>
        <w:t xml:space="preserve"> means.</w:t>
      </w:r>
    </w:p>
    <w:p w14:paraId="64F60BF9" w14:textId="0585C8DF" w:rsidR="0035044B" w:rsidRPr="0035044B" w:rsidRDefault="00D36060" w:rsidP="0035044B">
      <w:pPr>
        <w:keepNext/>
        <w:keepLines/>
        <w:numPr>
          <w:ilvl w:val="2"/>
          <w:numId w:val="1"/>
        </w:numPr>
        <w:spacing w:before="240" w:after="180"/>
        <w:ind w:left="0" w:firstLine="0"/>
        <w:outlineLvl w:val="2"/>
        <w:rPr>
          <w:rFonts w:ascii="Arial" w:hAnsi="Arial" w:hint="eastAsia"/>
          <w:lang w:eastAsia="zh-CN"/>
        </w:rPr>
      </w:pPr>
      <w:r>
        <w:rPr>
          <w:i/>
          <w:lang w:eastAsia="zh-CN"/>
        </w:rPr>
        <w:t xml:space="preserve"> </w:t>
      </w:r>
      <w:r w:rsidR="005E6B08">
        <w:rPr>
          <w:rFonts w:ascii="Arial" w:hAnsi="Arial" w:hint="eastAsia"/>
          <w:lang w:eastAsia="zh-CN"/>
        </w:rPr>
        <w:t>Power control</w:t>
      </w:r>
    </w:p>
    <w:p w14:paraId="5AD6AE2F" w14:textId="7877CCDA" w:rsidR="001868E5" w:rsidRDefault="005E6B08">
      <w:pPr>
        <w:rPr>
          <w:lang w:eastAsia="zh-CN"/>
        </w:rPr>
      </w:pPr>
      <w:r>
        <w:rPr>
          <w:rFonts w:hint="eastAsia"/>
          <w:lang w:eastAsia="zh-CN"/>
        </w:rPr>
        <w:t xml:space="preserve">In the </w:t>
      </w:r>
      <w:r w:rsidR="00B700D6">
        <w:rPr>
          <w:lang w:eastAsia="zh-CN"/>
        </w:rPr>
        <w:t>c</w:t>
      </w:r>
      <w:r w:rsidR="00B700D6">
        <w:rPr>
          <w:rFonts w:hint="eastAsia"/>
          <w:lang w:eastAsia="zh-CN"/>
        </w:rPr>
        <w:t xml:space="preserve">urrent </w:t>
      </w:r>
      <w:r>
        <w:rPr>
          <w:rFonts w:hint="eastAsia"/>
          <w:lang w:eastAsia="zh-CN"/>
        </w:rPr>
        <w:t xml:space="preserve">specification, there is a parameter </w:t>
      </w:r>
      <m:oMath>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sty m:val="p"/>
              </m:rPr>
              <w:rPr>
                <w:rFonts w:ascii="Cambria Math" w:hAnsi="Cambria Math" w:hint="eastAsia"/>
                <w:lang w:eastAsia="zh-CN"/>
              </w:rPr>
              <m:t>RB,b,f,c</m:t>
            </m:r>
          </m:sub>
          <m:sup>
            <m:r>
              <m:rPr>
                <m:sty m:val="p"/>
              </m:rPr>
              <w:rPr>
                <w:rFonts w:ascii="Cambria Math" w:hAnsi="Cambria Math" w:hint="eastAsia"/>
                <w:lang w:eastAsia="zh-CN"/>
              </w:rPr>
              <m:t>PUSCH</m:t>
            </m:r>
          </m:sup>
        </m:sSubSup>
        <m:r>
          <m:rPr>
            <m:sty m:val="p"/>
          </m:rPr>
          <w:rPr>
            <w:rFonts w:ascii="Cambria Math" w:hAnsi="Cambria Math" w:hint="eastAsia"/>
            <w:lang w:eastAsia="zh-CN"/>
          </w:rPr>
          <m:t>(i)</m:t>
        </m:r>
      </m:oMath>
      <w:r>
        <w:rPr>
          <w:rFonts w:hint="eastAsia"/>
          <w:lang w:eastAsia="zh-CN"/>
        </w:rPr>
        <w:t xml:space="preserve"> relating to frequency domain resource allocation in the power control calculation o</w:t>
      </w:r>
      <w:r>
        <w:rPr>
          <w:rFonts w:hint="eastAsia"/>
          <w:lang w:eastAsia="zh-CN"/>
        </w:rPr>
        <w:t>f PUSCH. It is specified in TS 38.213 as follow.</w:t>
      </w:r>
    </w:p>
    <w:tbl>
      <w:tblPr>
        <w:tblStyle w:val="afb"/>
        <w:tblW w:w="0" w:type="auto"/>
        <w:tblLook w:val="04A0" w:firstRow="1" w:lastRow="0" w:firstColumn="1" w:lastColumn="0" w:noHBand="0" w:noVBand="1"/>
      </w:tblPr>
      <w:tblGrid>
        <w:gridCol w:w="9628"/>
      </w:tblGrid>
      <w:tr w:rsidR="001868E5" w14:paraId="7D3D4250" w14:textId="77777777">
        <w:tc>
          <w:tcPr>
            <w:tcW w:w="9854" w:type="dxa"/>
          </w:tcPr>
          <w:p w14:paraId="743F5B99" w14:textId="77777777" w:rsidR="001868E5" w:rsidRDefault="005E6B08">
            <w:pPr>
              <w:overflowPunct/>
              <w:autoSpaceDE/>
              <w:autoSpaceDN/>
              <w:adjustRightInd/>
              <w:snapToGrid/>
              <w:spacing w:after="180"/>
              <w:jc w:val="left"/>
              <w:textAlignment w:val="auto"/>
              <w:rPr>
                <w:lang w:val="en-GB"/>
              </w:rPr>
            </w:pPr>
            <w:r>
              <w:rPr>
                <w:lang w:val="en-GB"/>
              </w:rPr>
              <w:t xml:space="preserve">If a UE transmits a PUSCH on active UL BWP </w:t>
            </w:r>
            <m:oMath>
              <m:r>
                <w:rPr>
                  <w:rFonts w:ascii="Cambria Math" w:hAnsi="Cambria Math"/>
                </w:rPr>
                <m:t>b</m:t>
              </m:r>
            </m:oMath>
            <w:r>
              <w:rPr>
                <w:iCs/>
                <w:lang w:val="en-GB"/>
              </w:rPr>
              <w:t xml:space="preserve"> of </w:t>
            </w:r>
            <w:r>
              <w:rPr>
                <w:lang w:val="en-GB"/>
              </w:rPr>
              <w:t xml:space="preserve">carrier </w:t>
            </w:r>
            <m:oMath>
              <m:r>
                <w:rPr>
                  <w:rFonts w:ascii="Cambria Math" w:hAnsi="Cambria Math"/>
                </w:rPr>
                <m:t>f</m:t>
              </m:r>
            </m:oMath>
            <w:r>
              <w:rPr>
                <w:iCs/>
                <w:lang w:val="en-GB"/>
              </w:rPr>
              <w:t xml:space="preserve"> of </w:t>
            </w:r>
            <w:r>
              <w:rPr>
                <w:lang w:val="en-GB"/>
              </w:rPr>
              <w:t xml:space="preserve">serving cell </w:t>
            </w:r>
            <m:oMath>
              <m:r>
                <w:rPr>
                  <w:rFonts w:ascii="Cambria Math" w:hAnsi="Cambria Math"/>
                </w:rPr>
                <m:t>c</m:t>
              </m:r>
            </m:oMath>
            <w:r>
              <w:rPr>
                <w:iCs/>
                <w:lang w:val="en-GB"/>
              </w:rPr>
              <w:t xml:space="preserve"> using </w:t>
            </w:r>
            <w:r>
              <w:rPr>
                <w:lang w:val="en-GB"/>
              </w:rPr>
              <w:t xml:space="preserve">parameter set configuration </w:t>
            </w:r>
            <w:r>
              <w:rPr>
                <w:iCs/>
                <w:lang w:val="en-GB"/>
              </w:rPr>
              <w:t xml:space="preserve">with index </w:t>
            </w:r>
            <m:oMath>
              <m:r>
                <w:rPr>
                  <w:rFonts w:ascii="Cambria Math" w:hAnsi="Cambria Math"/>
                </w:rPr>
                <m:t>j</m:t>
              </m:r>
            </m:oMath>
            <w:r>
              <w:rPr>
                <w:iCs/>
                <w:lang w:val="en-GB"/>
              </w:rPr>
              <w:t xml:space="preserve"> and </w:t>
            </w:r>
            <w:r>
              <w:rPr>
                <w:lang w:val="en-GB"/>
              </w:rPr>
              <w:t xml:space="preserve">PUSCH power control adjustment state with index </w:t>
            </w:r>
            <m:oMath>
              <m:r>
                <w:rPr>
                  <w:rFonts w:ascii="Cambria Math" w:hAnsi="Cambria Math"/>
                </w:rPr>
                <m:t>l</m:t>
              </m:r>
            </m:oMath>
            <w:r>
              <w:rPr>
                <w:lang w:val="en-GB"/>
              </w:rPr>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lang w:val="en-GB"/>
              </w:rPr>
              <w:t xml:space="preserve"> in PUSCH transmission occasion </w:t>
            </w:r>
            <m:oMath>
              <m:r>
                <w:rPr>
                  <w:rFonts w:ascii="Cambria Math" w:hAnsi="Cambria Math"/>
                </w:rPr>
                <m:t>i</m:t>
              </m:r>
            </m:oMath>
            <w:r>
              <w:rPr>
                <w:iCs/>
                <w:lang w:val="en-GB"/>
              </w:rPr>
              <w:t xml:space="preserve"> </w:t>
            </w:r>
            <w:r>
              <w:rPr>
                <w:lang w:val="en-GB"/>
              </w:rPr>
              <w:t>as</w:t>
            </w:r>
          </w:p>
          <w:p w14:paraId="37D5CD90" w14:textId="77777777" w:rsidR="001868E5" w:rsidRDefault="005E6B08">
            <w:pPr>
              <w:keepLines/>
              <w:tabs>
                <w:tab w:val="center" w:pos="4536"/>
                <w:tab w:val="right" w:pos="9072"/>
              </w:tabs>
              <w:spacing w:after="180"/>
              <w:jc w:val="center"/>
              <w:rPr>
                <w:lang w:val="en-GB"/>
              </w:rPr>
            </w:pPr>
            <w:r>
              <w:rPr>
                <w:noProof/>
                <w:position w:val="-32"/>
                <w:lang w:val="en-GB"/>
              </w:rPr>
              <w:drawing>
                <wp:inline distT="0" distB="0" distL="114300" distR="114300" wp14:anchorId="399D5FDF" wp14:editId="6573B292">
                  <wp:extent cx="5857875" cy="466725"/>
                  <wp:effectExtent l="0" t="0" r="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857875" cy="466725"/>
                          </a:xfrm>
                          <a:prstGeom prst="rect">
                            <a:avLst/>
                          </a:prstGeom>
                          <a:noFill/>
                          <a:ln>
                            <a:noFill/>
                          </a:ln>
                        </pic:spPr>
                      </pic:pic>
                    </a:graphicData>
                  </a:graphic>
                </wp:inline>
              </w:drawing>
            </w:r>
            <w:r>
              <w:rPr>
                <w:lang w:val="en-GB"/>
              </w:rPr>
              <w:t xml:space="preserve"> [dBm]</w:t>
            </w:r>
          </w:p>
          <w:p w14:paraId="203BE368" w14:textId="77777777" w:rsidR="001868E5" w:rsidRDefault="005E6B08">
            <w:pPr>
              <w:overflowPunct/>
              <w:autoSpaceDE/>
              <w:autoSpaceDN/>
              <w:adjustRightInd/>
              <w:snapToGrid/>
              <w:spacing w:after="180"/>
              <w:jc w:val="left"/>
              <w:textAlignment w:val="auto"/>
              <w:rPr>
                <w:lang w:val="en-GB"/>
              </w:rPr>
            </w:pPr>
            <w:r>
              <w:rPr>
                <w:lang w:val="en-GB"/>
              </w:rPr>
              <w:t>where,</w:t>
            </w:r>
          </w:p>
          <w:p w14:paraId="348FDB4F" w14:textId="77777777" w:rsidR="001868E5" w:rsidRDefault="005E6B08">
            <w:pPr>
              <w:rPr>
                <w:lang w:eastAsia="zh-CN"/>
              </w:rPr>
            </w:pPr>
            <w:r>
              <w:rPr>
                <w:rFonts w:hint="eastAsia"/>
                <w:lang w:eastAsia="zh-CN"/>
              </w:rPr>
              <w:t xml:space="preserve"> </w:t>
            </w:r>
            <w:r>
              <w:rPr>
                <w:rFonts w:hint="eastAsia"/>
                <w:lang w:eastAsia="zh-CN"/>
              </w:rPr>
              <w:t>……</w:t>
            </w:r>
          </w:p>
          <w:p w14:paraId="0DDD26F7" w14:textId="77777777" w:rsidR="001868E5" w:rsidRPr="00740184" w:rsidRDefault="005E6B08">
            <w:pPr>
              <w:spacing w:after="180"/>
              <w:ind w:left="568" w:hanging="284"/>
              <w:rPr>
                <w:highlight w:val="yellow"/>
              </w:rPr>
            </w:pPr>
            <w:r w:rsidRPr="00740184">
              <w:rPr>
                <w:highlight w:val="yellow"/>
              </w:rPr>
              <w:t>-</w:t>
            </w:r>
            <w:r w:rsidRPr="00740184">
              <w:tab/>
            </w:r>
            <m:oMath>
              <m:sSubSup>
                <m:sSubSupPr>
                  <m:ctrlPr>
                    <w:rPr>
                      <w:rFonts w:ascii="Cambria Math" w:hAnsi="Cambria Math"/>
                      <w:i/>
                      <w:highlight w:val="yellow"/>
                    </w:rPr>
                  </m:ctrlPr>
                </m:sSubSupPr>
                <m:e>
                  <m:r>
                    <w:rPr>
                      <w:rFonts w:ascii="Cambria Math" w:hAnsi="Cambria Math"/>
                      <w:highlight w:val="yellow"/>
                    </w:rPr>
                    <m:t>M</m:t>
                  </m:r>
                </m:e>
                <m:sub>
                  <m:r>
                    <m:rPr>
                      <m:sty m:val="p"/>
                    </m:rPr>
                    <w:rPr>
                      <w:rFonts w:ascii="Cambria Math" w:hAnsi="Cambria Math"/>
                      <w:highlight w:val="yellow"/>
                    </w:rPr>
                    <m:t>RB</m:t>
                  </m:r>
                  <m:r>
                    <w:rPr>
                      <w:rFonts w:ascii="Cambria Math" w:hAnsi="Cambria Math"/>
                      <w:highlight w:val="yellow"/>
                    </w:rPr>
                    <m:t>,b,f,c</m:t>
                  </m:r>
                </m:sub>
                <m:sup>
                  <m:r>
                    <m:rPr>
                      <m:sty m:val="p"/>
                    </m:rPr>
                    <w:rPr>
                      <w:rFonts w:ascii="Cambria Math" w:hAnsi="Cambria Math"/>
                      <w:highlight w:val="yellow"/>
                    </w:rPr>
                    <m:t>PUSCH</m:t>
                  </m:r>
                </m:sup>
              </m:sSubSup>
              <m:r>
                <w:rPr>
                  <w:rFonts w:ascii="Cambria Math" w:hAnsi="Cambria Math"/>
                  <w:highlight w:val="yellow"/>
                </w:rPr>
                <m:t>(i)</m:t>
              </m:r>
            </m:oMath>
            <w:r>
              <w:rPr>
                <w:highlight w:val="yellow"/>
              </w:rPr>
              <w:t xml:space="preserve"> </w:t>
            </w:r>
            <w:r w:rsidRPr="00740184">
              <w:rPr>
                <w:highlight w:val="yellow"/>
              </w:rPr>
              <w:t>is the bandwidth of the PUSCH resource assignment</w:t>
            </w:r>
            <w:r w:rsidRPr="00740184">
              <w:t xml:space="preserve"> expressed in number of resource blocks for </w:t>
            </w:r>
            <w:r>
              <w:t>PUSCH transmission occasion</w:t>
            </w:r>
            <w:r w:rsidRPr="00740184">
              <w:t xml:space="preserve"> </w:t>
            </w:r>
            <m:oMath>
              <m:r>
                <w:rPr>
                  <w:rFonts w:ascii="Cambria Math" w:hAnsi="Cambria Math"/>
                </w:rPr>
                <m:t>i</m:t>
              </m:r>
            </m:oMath>
            <w:r w:rsidRPr="00740184">
              <w:rPr>
                <w:i/>
              </w:rPr>
              <w:t xml:space="preserve"> </w:t>
            </w:r>
            <w:r>
              <w:t>on</w:t>
            </w:r>
            <w:r w:rsidRPr="00740184">
              <w:t xml:space="preserve"> </w:t>
            </w:r>
            <w:r>
              <w:t xml:space="preserve">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rsidRPr="00740184">
              <w:t xml:space="preserve"> serving cell</w:t>
            </w:r>
            <w:r w:rsidRPr="00740184">
              <w:rPr>
                <w:i/>
              </w:rPr>
              <w:t xml:space="preserve"> </w:t>
            </w:r>
            <m:oMath>
              <m:r>
                <w:rPr>
                  <w:rFonts w:ascii="Cambria Math" w:hAnsi="Cambria Math"/>
                </w:rPr>
                <m:t>c</m:t>
              </m:r>
            </m:oMath>
            <w:r>
              <w:t xml:space="preserve"> and </w:t>
            </w:r>
            <m:oMath>
              <m:r>
                <w:rPr>
                  <w:rFonts w:ascii="Cambria Math"/>
                  <w:lang w:eastAsia="zh-CN"/>
                </w:rPr>
                <m:t>μ</m:t>
              </m:r>
            </m:oMath>
            <w:r>
              <w:t xml:space="preserve"> is a SCS configuration defined in [4, TS 38.211]</w:t>
            </w:r>
          </w:p>
          <w:p w14:paraId="15767A44" w14:textId="77777777" w:rsidR="001868E5" w:rsidRDefault="005E6B08">
            <w:pPr>
              <w:rPr>
                <w:lang w:eastAsia="zh-CN"/>
              </w:rPr>
            </w:pPr>
            <w:r>
              <w:rPr>
                <w:rFonts w:hint="eastAsia"/>
                <w:lang w:eastAsia="zh-CN"/>
              </w:rPr>
              <w:t>……</w:t>
            </w:r>
          </w:p>
        </w:tc>
      </w:tr>
    </w:tbl>
    <w:p w14:paraId="3225FF6F" w14:textId="474ED47F" w:rsidR="001868E5" w:rsidRDefault="005E6B08" w:rsidP="0035044B">
      <w:pPr>
        <w:spacing w:beforeLines="50" w:before="120"/>
        <w:rPr>
          <w:rFonts w:hint="eastAsia"/>
          <w:lang w:eastAsia="zh-CN"/>
        </w:rPr>
      </w:pPr>
      <w:r>
        <w:rPr>
          <w:rFonts w:hint="eastAsia"/>
          <w:lang w:eastAsia="zh-CN"/>
        </w:rPr>
        <w:t xml:space="preserve">If FDSS w/SE is supported in Rel-18, the term </w:t>
      </w:r>
      <w:r>
        <w:rPr>
          <w:lang w:eastAsia="zh-CN"/>
        </w:rPr>
        <w:t>“</w:t>
      </w:r>
      <w:r>
        <w:rPr>
          <w:rFonts w:hint="eastAsia"/>
          <w:lang w:eastAsia="zh-CN"/>
        </w:rPr>
        <w:t>PUSCH resource assignment</w:t>
      </w:r>
      <w:r>
        <w:rPr>
          <w:lang w:eastAsia="zh-CN"/>
        </w:rPr>
        <w:t>”</w:t>
      </w:r>
      <w:r>
        <w:rPr>
          <w:rFonts w:hint="eastAsia"/>
          <w:lang w:eastAsia="zh-CN"/>
        </w:rPr>
        <w:t xml:space="preserve"> should be clarified. There is no ambiguity in current NR specification. But if FDSS w/SE is introduced, it would be ambiguous. In our view, the transmission power </w:t>
      </w:r>
      <m:oMath>
        <m:sSub>
          <m:sSubPr>
            <m:ctrlPr>
              <w:rPr>
                <w:rFonts w:ascii="Cambria Math" w:hAnsi="Cambria Math" w:hint="eastAsia"/>
                <w:lang w:eastAsia="zh-CN"/>
              </w:rPr>
            </m:ctrlPr>
          </m:sSubPr>
          <m:e>
            <m:r>
              <m:rPr>
                <m:sty m:val="p"/>
              </m:rPr>
              <w:rPr>
                <w:rFonts w:ascii="Cambria Math" w:hAnsi="Cambria Math" w:hint="eastAsia"/>
                <w:lang w:eastAsia="zh-CN"/>
              </w:rPr>
              <m:t>P</m:t>
            </m:r>
          </m:e>
          <m:sub>
            <m:r>
              <m:rPr>
                <m:nor/>
              </m:rPr>
              <w:rPr>
                <w:rFonts w:ascii="Cambria Math" w:hAnsi="Cambria Math" w:hint="eastAsia"/>
                <w:lang w:eastAsia="zh-CN"/>
              </w:rPr>
              <m:t>PUSCH,b,f,c</m:t>
            </m:r>
          </m:sub>
        </m:sSub>
        <m:r>
          <m:rPr>
            <m:sty m:val="p"/>
          </m:rPr>
          <w:rPr>
            <w:rFonts w:ascii="Cambria Math" w:hAnsi="Cambria Math" w:hint="eastAsia"/>
            <w:lang w:eastAsia="zh-CN"/>
          </w:rPr>
          <m:t>(i,j,</m:t>
        </m:r>
        <m:sSub>
          <m:sSubPr>
            <m:ctrlPr>
              <w:rPr>
                <w:rFonts w:ascii="Cambria Math" w:hAnsi="Cambria Math" w:hint="eastAsia"/>
                <w:lang w:eastAsia="zh-CN"/>
              </w:rPr>
            </m:ctrlPr>
          </m:sSubPr>
          <m:e>
            <m:r>
              <m:rPr>
                <m:sty m:val="p"/>
              </m:rPr>
              <w:rPr>
                <w:rFonts w:ascii="Cambria Math" w:hAnsi="Cambria Math" w:hint="eastAsia"/>
                <w:lang w:eastAsia="zh-CN"/>
              </w:rPr>
              <m:t>q</m:t>
            </m:r>
          </m:e>
          <m:sub>
            <m:r>
              <m:rPr>
                <m:sty m:val="p"/>
              </m:rPr>
              <w:rPr>
                <w:rFonts w:ascii="Cambria Math" w:hAnsi="Cambria Math" w:hint="eastAsia"/>
                <w:lang w:eastAsia="zh-CN"/>
              </w:rPr>
              <m:t>d</m:t>
            </m:r>
          </m:sub>
        </m:sSub>
        <m:r>
          <m:rPr>
            <m:sty m:val="p"/>
          </m:rPr>
          <w:rPr>
            <w:rFonts w:ascii="Cambria Math" w:hAnsi="Cambria Math" w:hint="eastAsia"/>
            <w:lang w:eastAsia="zh-CN"/>
          </w:rPr>
          <m:t>,l)</m:t>
        </m:r>
      </m:oMath>
      <w:r>
        <w:rPr>
          <w:rFonts w:hAnsi="Cambria Math" w:hint="eastAsia"/>
          <w:lang w:eastAsia="zh-CN"/>
        </w:rPr>
        <w:t xml:space="preserve"> </w:t>
      </w:r>
      <w:r>
        <w:rPr>
          <w:rFonts w:hint="eastAsia"/>
          <w:lang w:eastAsia="zh-CN"/>
        </w:rPr>
        <w:t xml:space="preserve">is applied to all PRBs in the PUSCH transmission, including the </w:t>
      </w:r>
      <w:proofErr w:type="spellStart"/>
      <w:r>
        <w:rPr>
          <w:rFonts w:hint="eastAsia"/>
          <w:lang w:eastAsia="zh-CN"/>
        </w:rPr>
        <w:t>inband</w:t>
      </w:r>
      <w:proofErr w:type="spellEnd"/>
      <w:r>
        <w:rPr>
          <w:rFonts w:hint="eastAsia"/>
          <w:lang w:eastAsia="zh-CN"/>
        </w:rPr>
        <w:t xml:space="preserve"> and extension. </w:t>
      </w:r>
      <w:r w:rsidR="00324D81">
        <w:rPr>
          <w:lang w:eastAsia="zh-CN"/>
        </w:rPr>
        <w:t xml:space="preserve">Subject to further discussion, it may need to clarify </w:t>
      </w:r>
      <w:r>
        <w:rPr>
          <w:rFonts w:hint="eastAsia"/>
          <w:lang w:eastAsia="zh-CN"/>
        </w:rPr>
        <w:t xml:space="preserve">the total number of PRBs of in-band PRB and extension PRB is applied as the bandwidth of </w:t>
      </w:r>
      <w:r w:rsidR="00324D81">
        <w:rPr>
          <w:lang w:eastAsia="zh-CN"/>
        </w:rPr>
        <w:t xml:space="preserve">PUSCH </w:t>
      </w:r>
      <w:r>
        <w:rPr>
          <w:rFonts w:hint="eastAsia"/>
          <w:lang w:eastAsia="zh-CN"/>
        </w:rPr>
        <w:t xml:space="preserve">resource assignment </w:t>
      </w:r>
      <m:oMath>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sty m:val="p"/>
              </m:rPr>
              <w:rPr>
                <w:rFonts w:ascii="Cambria Math" w:hAnsi="Cambria Math" w:hint="eastAsia"/>
                <w:lang w:eastAsia="zh-CN"/>
              </w:rPr>
              <m:t>RB,b,f,c</m:t>
            </m:r>
          </m:sub>
          <m:sup>
            <m:r>
              <m:rPr>
                <m:sty m:val="p"/>
              </m:rPr>
              <w:rPr>
                <w:rFonts w:ascii="Cambria Math" w:hAnsi="Cambria Math" w:hint="eastAsia"/>
                <w:lang w:eastAsia="zh-CN"/>
              </w:rPr>
              <m:t>PUSCH</m:t>
            </m:r>
          </m:sup>
        </m:sSubSup>
        <m:r>
          <m:rPr>
            <m:sty m:val="p"/>
          </m:rPr>
          <w:rPr>
            <w:rFonts w:ascii="Cambria Math" w:hAnsi="Cambria Math" w:hint="eastAsia"/>
            <w:lang w:eastAsia="zh-CN"/>
          </w:rPr>
          <m:t>(i)</m:t>
        </m:r>
      </m:oMath>
      <w:r>
        <w:rPr>
          <w:rFonts w:hint="eastAsia"/>
          <w:lang w:eastAsia="zh-CN"/>
        </w:rPr>
        <w:t xml:space="preserve"> in the uplink power control calculation. </w:t>
      </w:r>
      <w:r w:rsidR="00324D81">
        <w:rPr>
          <w:lang w:eastAsia="zh-CN"/>
        </w:rPr>
        <w:t xml:space="preserve">If Opt-1 is adopted, such clarification may be needed while may no need to clarify for Opt-2. </w:t>
      </w:r>
    </w:p>
    <w:p w14:paraId="597C0725" w14:textId="6E708CB6" w:rsidR="002F3BD1" w:rsidRDefault="00A34FE8">
      <w:pPr>
        <w:rPr>
          <w:i/>
          <w:lang w:eastAsia="zh-CN"/>
        </w:rPr>
      </w:pPr>
      <w:r w:rsidRPr="00500B3E">
        <w:rPr>
          <w:rFonts w:hint="eastAsia"/>
          <w:b/>
          <w:i/>
          <w:lang w:eastAsia="zh-CN"/>
        </w:rPr>
        <w:t>O</w:t>
      </w:r>
      <w:r w:rsidRPr="00500B3E">
        <w:rPr>
          <w:b/>
          <w:i/>
          <w:lang w:eastAsia="zh-CN"/>
        </w:rPr>
        <w:t xml:space="preserve">bservation </w:t>
      </w:r>
      <w:r w:rsidR="00897BD1">
        <w:rPr>
          <w:b/>
          <w:i/>
          <w:lang w:eastAsia="zh-CN"/>
        </w:rPr>
        <w:t>8</w:t>
      </w:r>
      <w:r w:rsidRPr="00500B3E">
        <w:rPr>
          <w:b/>
          <w:i/>
          <w:lang w:eastAsia="zh-CN"/>
        </w:rPr>
        <w:t xml:space="preserve">: </w:t>
      </w:r>
      <w:r w:rsidRPr="00500B3E">
        <w:rPr>
          <w:i/>
          <w:lang w:eastAsia="zh-CN"/>
        </w:rPr>
        <w:t xml:space="preserve">For </w:t>
      </w:r>
      <w:r w:rsidR="00B10F4B">
        <w:rPr>
          <w:i/>
          <w:lang w:eastAsia="zh-CN"/>
        </w:rPr>
        <w:t>power control</w:t>
      </w:r>
      <w:r w:rsidRPr="00500B3E">
        <w:rPr>
          <w:i/>
          <w:lang w:eastAsia="zh-CN"/>
        </w:rPr>
        <w:t xml:space="preserve">, </w:t>
      </w:r>
      <w:r w:rsidR="002F3BD1">
        <w:rPr>
          <w:i/>
          <w:lang w:eastAsia="zh-CN"/>
        </w:rPr>
        <w:t>Opt-1</w:t>
      </w:r>
      <w:r w:rsidR="00075AD3">
        <w:rPr>
          <w:i/>
          <w:lang w:eastAsia="zh-CN"/>
        </w:rPr>
        <w:t xml:space="preserve"> (indication of </w:t>
      </w:r>
      <w:proofErr w:type="spellStart"/>
      <w:r w:rsidR="00075AD3">
        <w:rPr>
          <w:i/>
          <w:lang w:eastAsia="zh-CN"/>
        </w:rPr>
        <w:t>inband</w:t>
      </w:r>
      <w:proofErr w:type="spellEnd"/>
      <w:r w:rsidR="00075AD3">
        <w:rPr>
          <w:i/>
          <w:lang w:eastAsia="zh-CN"/>
        </w:rPr>
        <w:t xml:space="preserve"> allocation) may require specification clarification on the determination of </w:t>
      </w:r>
      <w:r w:rsidR="00075AD3" w:rsidRPr="0035044B">
        <w:rPr>
          <w:i/>
          <w:lang w:eastAsia="zh-CN"/>
        </w:rPr>
        <w:t xml:space="preserve">the bandwidth of PUSCH resource assignment. </w:t>
      </w:r>
    </w:p>
    <w:p w14:paraId="68A2B5F7" w14:textId="363AF6B0" w:rsidR="001868E5" w:rsidRDefault="005E6B08">
      <w:pPr>
        <w:pStyle w:val="1"/>
        <w:rPr>
          <w:lang w:eastAsia="zh-CN"/>
        </w:rPr>
      </w:pPr>
      <w:r>
        <w:rPr>
          <w:rFonts w:hint="eastAsia"/>
          <w:lang w:eastAsia="zh-CN"/>
        </w:rPr>
        <w:t>C</w:t>
      </w:r>
      <w:r>
        <w:rPr>
          <w:lang w:eastAsia="zh-CN"/>
        </w:rPr>
        <w:t>onclusion</w:t>
      </w:r>
    </w:p>
    <w:p w14:paraId="452BC169" w14:textId="77777777" w:rsidR="001868E5" w:rsidRDefault="005E6B08">
      <w:pPr>
        <w:rPr>
          <w:lang w:val="en-GB" w:eastAsia="zh-CN"/>
        </w:rPr>
      </w:pPr>
      <w:r>
        <w:rPr>
          <w:rFonts w:hint="eastAsia"/>
          <w:lang w:val="en-GB" w:eastAsia="zh-CN"/>
        </w:rPr>
        <w:t>B</w:t>
      </w:r>
      <w:r>
        <w:rPr>
          <w:lang w:val="en-GB" w:eastAsia="zh-CN"/>
        </w:rPr>
        <w:t xml:space="preserve">ased on above analysis, we have the following observations and proposals. </w:t>
      </w:r>
    </w:p>
    <w:p w14:paraId="3AA7BC93" w14:textId="77777777" w:rsidR="001868E5" w:rsidRDefault="005E6B08">
      <w:pPr>
        <w:spacing w:afterLines="50"/>
        <w:jc w:val="center"/>
        <w:outlineLvl w:val="1"/>
        <w:rPr>
          <w:b/>
          <w:bCs/>
          <w:u w:val="single"/>
          <w:lang w:eastAsia="zh-CN"/>
        </w:rPr>
      </w:pPr>
      <w:r>
        <w:rPr>
          <w:rFonts w:hint="eastAsia"/>
          <w:b/>
          <w:bCs/>
          <w:u w:val="single"/>
          <w:lang w:eastAsia="zh-CN"/>
        </w:rPr>
        <w:t>Increasing UE power higher limit for CA/DC</w:t>
      </w:r>
    </w:p>
    <w:p w14:paraId="4B5503A8" w14:textId="77777777" w:rsidR="00897BD1" w:rsidRDefault="00897BD1" w:rsidP="00897BD1">
      <w:pPr>
        <w:spacing w:beforeLines="50" w:before="120"/>
        <w:rPr>
          <w:iCs/>
          <w:lang w:eastAsia="zh-CN"/>
        </w:rPr>
      </w:pPr>
      <w:r>
        <w:rPr>
          <w:b/>
          <w:i/>
          <w:iCs/>
          <w:lang w:eastAsia="zh-CN"/>
        </w:rPr>
        <w:t xml:space="preserve">Observation 1: </w:t>
      </w:r>
      <w:r>
        <w:rPr>
          <w:i/>
          <w:iCs/>
          <w:lang w:eastAsia="zh-CN"/>
        </w:rPr>
        <w:t xml:space="preserve">Without knowing UE power class, </w:t>
      </w:r>
      <w:proofErr w:type="spellStart"/>
      <w:r>
        <w:rPr>
          <w:i/>
          <w:iCs/>
          <w:lang w:eastAsia="zh-CN"/>
        </w:rPr>
        <w:t>gNB</w:t>
      </w:r>
      <w:proofErr w:type="spellEnd"/>
      <w:r>
        <w:rPr>
          <w:i/>
          <w:iCs/>
          <w:lang w:eastAsia="zh-CN"/>
        </w:rPr>
        <w:t xml:space="preserve"> is unable to know the exact UE transmit power due to unknown of MPR/A-MPR values and therefore impacts UL power control and AMC for UL transmission</w:t>
      </w:r>
    </w:p>
    <w:p w14:paraId="177A2FDB" w14:textId="7327E9B8" w:rsidR="00897BD1" w:rsidRDefault="00897BD1" w:rsidP="00897BD1">
      <w:pPr>
        <w:spacing w:beforeLines="50" w:before="120"/>
        <w:rPr>
          <w:i/>
          <w:iCs/>
          <w:lang w:eastAsia="zh-CN"/>
        </w:rPr>
      </w:pPr>
      <w:r>
        <w:rPr>
          <w:b/>
          <w:i/>
          <w:iCs/>
          <w:lang w:eastAsia="zh-CN"/>
        </w:rPr>
        <w:t xml:space="preserve">Observation 2: </w:t>
      </w:r>
      <w:r>
        <w:rPr>
          <w:i/>
          <w:iCs/>
          <w:lang w:eastAsia="zh-CN"/>
        </w:rPr>
        <w:t xml:space="preserve">Without knowing UE power class, it also impacts </w:t>
      </w:r>
      <w:proofErr w:type="spellStart"/>
      <w:r>
        <w:rPr>
          <w:i/>
          <w:iCs/>
          <w:lang w:eastAsia="zh-CN"/>
        </w:rPr>
        <w:t>gNB’s</w:t>
      </w:r>
      <w:proofErr w:type="spellEnd"/>
      <w:r>
        <w:rPr>
          <w:i/>
          <w:iCs/>
          <w:lang w:eastAsia="zh-CN"/>
        </w:rPr>
        <w:t xml:space="preserve"> DL scheduling due to unknown of MSD values in CA scenario.  </w:t>
      </w:r>
    </w:p>
    <w:p w14:paraId="37355351" w14:textId="77777777" w:rsidR="00897BD1" w:rsidRDefault="00897BD1" w:rsidP="00897BD1">
      <w:pPr>
        <w:spacing w:beforeLines="50" w:before="120"/>
        <w:rPr>
          <w:i/>
          <w:szCs w:val="22"/>
        </w:rPr>
      </w:pPr>
      <w:r>
        <w:rPr>
          <w:b/>
          <w:i/>
          <w:iCs/>
          <w:lang w:eastAsia="zh-CN"/>
        </w:rPr>
        <w:t xml:space="preserve">Observation 3: </w:t>
      </w:r>
      <w:proofErr w:type="spellStart"/>
      <w:r>
        <w:rPr>
          <w:i/>
          <w:iCs/>
          <w:lang w:eastAsia="zh-CN"/>
        </w:rPr>
        <w:t>gNB</w:t>
      </w:r>
      <w:proofErr w:type="spellEnd"/>
      <w:r>
        <w:rPr>
          <w:i/>
          <w:iCs/>
          <w:lang w:eastAsia="zh-CN"/>
        </w:rPr>
        <w:t xml:space="preserve"> is unable to know the exact UE transmit power due to the ambiguity of when and how long the evaluation period for UE power class fallback is implemented</w:t>
      </w:r>
      <w:r>
        <w:rPr>
          <w:i/>
          <w:szCs w:val="22"/>
        </w:rPr>
        <w:t xml:space="preserve">. </w:t>
      </w:r>
    </w:p>
    <w:p w14:paraId="4DA289B8" w14:textId="77777777" w:rsidR="00897BD1" w:rsidRDefault="00897BD1" w:rsidP="00897BD1">
      <w:pPr>
        <w:rPr>
          <w:i/>
          <w:iCs/>
          <w:lang w:eastAsia="zh-CN"/>
        </w:rPr>
      </w:pPr>
      <w:r>
        <w:rPr>
          <w:rFonts w:hint="eastAsia"/>
          <w:b/>
          <w:bCs/>
          <w:i/>
          <w:iCs/>
          <w:lang w:eastAsia="zh-CN"/>
        </w:rPr>
        <w:t>Proposal 1:</w:t>
      </w:r>
      <w:r>
        <w:rPr>
          <w:b/>
          <w:bCs/>
          <w:i/>
          <w:iCs/>
          <w:lang w:eastAsia="zh-CN"/>
        </w:rPr>
        <w:t xml:space="preserve"> </w:t>
      </w:r>
      <w:r>
        <w:rPr>
          <w:i/>
          <w:iCs/>
          <w:lang w:eastAsia="zh-CN"/>
        </w:rPr>
        <w:t>RAN1 considers both reactive and proactive enhancements to the PHR report framework to be potentially useful for realizing high power uplink transmissions in CA and DC.</w:t>
      </w:r>
    </w:p>
    <w:p w14:paraId="6F8A477C" w14:textId="77777777" w:rsidR="00897BD1" w:rsidRDefault="00897BD1" w:rsidP="00897BD1">
      <w:pPr>
        <w:pStyle w:val="a"/>
        <w:numPr>
          <w:ilvl w:val="0"/>
          <w:numId w:val="11"/>
        </w:numPr>
        <w:rPr>
          <w:i/>
          <w:iCs/>
          <w:lang w:eastAsia="zh-CN"/>
        </w:rPr>
      </w:pPr>
      <w:r>
        <w:rPr>
          <w:i/>
          <w:iCs/>
          <w:lang w:eastAsia="zh-CN"/>
        </w:rPr>
        <w:t>For reactive enhancements, support report of p</w:t>
      </w:r>
      <w:proofErr w:type="spellStart"/>
      <w:r>
        <w:rPr>
          <w:i/>
          <w:iCs/>
          <w:lang w:val="en-US" w:eastAsia="zh-CN"/>
        </w:rPr>
        <w:t>ower</w:t>
      </w:r>
      <w:proofErr w:type="spellEnd"/>
      <w:r>
        <w:rPr>
          <w:i/>
          <w:iCs/>
          <w:lang w:val="en-US" w:eastAsia="zh-CN"/>
        </w:rPr>
        <w:t xml:space="preserve"> class </w:t>
      </w:r>
      <w:r>
        <w:rPr>
          <w:i/>
          <w:iCs/>
          <w:lang w:eastAsia="zh-CN"/>
        </w:rPr>
        <w:t xml:space="preserve">or power class </w:t>
      </w:r>
      <w:r>
        <w:rPr>
          <w:i/>
          <w:iCs/>
          <w:lang w:val="en-US" w:eastAsia="zh-CN"/>
        </w:rPr>
        <w:t xml:space="preserve">fallback </w:t>
      </w:r>
      <w:proofErr w:type="spellStart"/>
      <w:r>
        <w:rPr>
          <w:i/>
          <w:iCs/>
          <w:lang w:val="en-US" w:eastAsia="zh-CN"/>
        </w:rPr>
        <w:t>ΔPPowerClass</w:t>
      </w:r>
      <w:proofErr w:type="spellEnd"/>
      <w:r>
        <w:rPr>
          <w:i/>
          <w:iCs/>
          <w:lang w:eastAsia="zh-CN"/>
        </w:rPr>
        <w:t xml:space="preserve"> in PHR. </w:t>
      </w:r>
    </w:p>
    <w:p w14:paraId="26E5529D" w14:textId="77777777" w:rsidR="00897BD1" w:rsidRDefault="00897BD1" w:rsidP="00897BD1">
      <w:pPr>
        <w:pStyle w:val="a"/>
        <w:numPr>
          <w:ilvl w:val="0"/>
          <w:numId w:val="11"/>
        </w:numPr>
        <w:rPr>
          <w:i/>
          <w:iCs/>
          <w:lang w:eastAsia="zh-CN"/>
        </w:rPr>
      </w:pPr>
      <w:r>
        <w:rPr>
          <w:i/>
          <w:iCs/>
          <w:lang w:eastAsia="zh-CN"/>
        </w:rPr>
        <w:t xml:space="preserve">For proactive enhancements, support one of the following alternatives. </w:t>
      </w:r>
    </w:p>
    <w:p w14:paraId="469F2089" w14:textId="77777777" w:rsidR="00897BD1" w:rsidRDefault="00897BD1" w:rsidP="00897BD1">
      <w:pPr>
        <w:pStyle w:val="a"/>
        <w:numPr>
          <w:ilvl w:val="1"/>
          <w:numId w:val="11"/>
        </w:numPr>
        <w:rPr>
          <w:rFonts w:eastAsia="宋体"/>
          <w:i/>
          <w:iCs/>
          <w:lang w:eastAsia="zh-CN"/>
        </w:rPr>
      </w:pPr>
      <w:r>
        <w:rPr>
          <w:i/>
          <w:iCs/>
          <w:lang w:eastAsia="zh-CN"/>
        </w:rPr>
        <w:lastRenderedPageBreak/>
        <w:t>Alt 1. PHR reporting enhancement</w:t>
      </w:r>
      <w:r>
        <w:rPr>
          <w:rFonts w:eastAsia="宋体"/>
          <w:i/>
          <w:iCs/>
          <w:lang w:eastAsia="zh-CN"/>
        </w:rPr>
        <w:t xml:space="preserve"> </w:t>
      </w:r>
      <w:r>
        <w:rPr>
          <w:rFonts w:eastAsia="宋体" w:hint="eastAsia"/>
          <w:i/>
          <w:iCs/>
          <w:lang w:val="en-US" w:eastAsia="zh-CN"/>
        </w:rPr>
        <w:t xml:space="preserve">with </w:t>
      </w:r>
      <w:r>
        <w:rPr>
          <w:i/>
          <w:iCs/>
          <w:lang w:eastAsia="zh-CN"/>
        </w:rPr>
        <w:t xml:space="preserve">a certain duration for the applicability of one among {the </w:t>
      </w:r>
      <w:r>
        <w:rPr>
          <w:rFonts w:hint="eastAsia"/>
          <w:i/>
          <w:iCs/>
          <w:lang w:val="en-US" w:eastAsia="zh-CN"/>
        </w:rPr>
        <w:t xml:space="preserve">fallback </w:t>
      </w:r>
      <w:r>
        <w:rPr>
          <w:i/>
          <w:iCs/>
          <w:lang w:eastAsia="zh-CN"/>
        </w:rPr>
        <w:t>power class ∆</w:t>
      </w:r>
      <w:proofErr w:type="spellStart"/>
      <w:r>
        <w:rPr>
          <w:rFonts w:eastAsia="宋体"/>
          <w:i/>
          <w:iCs/>
          <w:lang w:eastAsia="zh-CN"/>
        </w:rPr>
        <w:t>P</w:t>
      </w:r>
      <w:r w:rsidRPr="00740184">
        <w:rPr>
          <w:rFonts w:eastAsia="宋体"/>
          <w:i/>
          <w:iCs/>
          <w:vertAlign w:val="subscript"/>
          <w:lang w:eastAsia="zh-CN"/>
        </w:rPr>
        <w:t>PowerClass</w:t>
      </w:r>
      <w:proofErr w:type="spellEnd"/>
      <w:r>
        <w:rPr>
          <w:rFonts w:eastAsia="宋体"/>
          <w:i/>
          <w:iCs/>
          <w:lang w:eastAsia="zh-CN"/>
        </w:rPr>
        <w:t xml:space="preserve">, </w:t>
      </w:r>
      <w:proofErr w:type="spellStart"/>
      <w:proofErr w:type="gramStart"/>
      <w:r w:rsidRPr="00740184">
        <w:rPr>
          <w:i/>
          <w:iCs/>
          <w:lang w:eastAsia="ko-KR"/>
        </w:rPr>
        <w:t>P</w:t>
      </w:r>
      <w:r w:rsidRPr="00740184">
        <w:rPr>
          <w:i/>
          <w:iCs/>
          <w:vertAlign w:val="subscript"/>
          <w:lang w:eastAsia="ko-KR"/>
        </w:rPr>
        <w:t>CMAX,f</w:t>
      </w:r>
      <w:proofErr w:type="gramEnd"/>
      <w:r w:rsidRPr="00740184">
        <w:rPr>
          <w:i/>
          <w:iCs/>
          <w:vertAlign w:val="subscript"/>
          <w:lang w:eastAsia="ko-KR"/>
        </w:rPr>
        <w:t>,c</w:t>
      </w:r>
      <w:proofErr w:type="spellEnd"/>
      <w:r>
        <w:rPr>
          <w:i/>
          <w:iCs/>
          <w:lang w:eastAsia="zh-CN"/>
        </w:rPr>
        <w:t>}</w:t>
      </w:r>
      <w:r>
        <w:rPr>
          <w:rFonts w:hint="eastAsia"/>
          <w:i/>
          <w:iCs/>
          <w:lang w:val="en-US" w:eastAsia="zh-CN"/>
        </w:rPr>
        <w:t xml:space="preserve"> or a certain duration comprising both evaluation period and the duration applied</w:t>
      </w:r>
      <w:r>
        <w:rPr>
          <w:i/>
          <w:iCs/>
          <w:lang w:val="en-US" w:eastAsia="zh-CN"/>
        </w:rPr>
        <w:t xml:space="preserve"> of </w:t>
      </w:r>
      <w:r w:rsidRPr="00740184">
        <w:rPr>
          <w:rFonts w:eastAsia="Times New Roman"/>
          <w:bCs/>
          <w:i/>
          <w:iCs/>
          <w:lang w:eastAsia="zh-CN"/>
        </w:rPr>
        <w:t xml:space="preserve">power-class </w:t>
      </w:r>
      <w:proofErr w:type="spellStart"/>
      <w:r w:rsidRPr="00740184">
        <w:rPr>
          <w:rFonts w:eastAsia="Times New Roman"/>
          <w:bCs/>
          <w:i/>
          <w:iCs/>
          <w:lang w:eastAsia="zh-CN"/>
        </w:rPr>
        <w:t>fallback</w:t>
      </w:r>
      <w:proofErr w:type="spellEnd"/>
      <w:r w:rsidRPr="00740184">
        <w:rPr>
          <w:rFonts w:eastAsia="宋体"/>
          <w:i/>
          <w:iCs/>
          <w:szCs w:val="24"/>
          <w:lang w:eastAsia="zh-CN"/>
        </w:rPr>
        <w:t xml:space="preserve"> </w:t>
      </w:r>
      <w:proofErr w:type="spellStart"/>
      <w:r w:rsidRPr="00740184">
        <w:rPr>
          <w:rFonts w:eastAsia="Times New Roman"/>
          <w:bCs/>
          <w:i/>
          <w:iCs/>
          <w:lang w:eastAsia="zh-CN"/>
        </w:rPr>
        <w:t>ΔP</w:t>
      </w:r>
      <w:r w:rsidRPr="00740184">
        <w:rPr>
          <w:rFonts w:eastAsia="Times New Roman"/>
          <w:bCs/>
          <w:i/>
          <w:iCs/>
          <w:vertAlign w:val="subscript"/>
          <w:lang w:eastAsia="zh-CN"/>
        </w:rPr>
        <w:t>PowerClass</w:t>
      </w:r>
      <w:proofErr w:type="spellEnd"/>
      <w:r>
        <w:rPr>
          <w:i/>
          <w:iCs/>
          <w:lang w:eastAsia="zh-CN"/>
        </w:rPr>
        <w:t xml:space="preserve">. </w:t>
      </w:r>
    </w:p>
    <w:p w14:paraId="61AFF6E4" w14:textId="77777777" w:rsidR="00897BD1" w:rsidRDefault="00897BD1" w:rsidP="00897BD1">
      <w:pPr>
        <w:pStyle w:val="a"/>
        <w:numPr>
          <w:ilvl w:val="1"/>
          <w:numId w:val="11"/>
        </w:numPr>
        <w:snapToGrid/>
        <w:jc w:val="left"/>
        <w:rPr>
          <w:rFonts w:eastAsia="宋体"/>
          <w:i/>
          <w:iCs/>
          <w:szCs w:val="20"/>
          <w:lang w:val="en-US" w:eastAsia="zh-CN"/>
        </w:rPr>
      </w:pPr>
      <w:r>
        <w:rPr>
          <w:rFonts w:eastAsia="宋体"/>
          <w:i/>
          <w:iCs/>
          <w:szCs w:val="20"/>
          <w:lang w:val="en-US" w:eastAsia="zh-CN"/>
        </w:rPr>
        <w:t xml:space="preserve">Alt 2. Introduce a scheme for a UE to report uplink symbol evaluation period and starting timing. </w:t>
      </w:r>
    </w:p>
    <w:p w14:paraId="45FA0FF9" w14:textId="77777777" w:rsidR="00897BD1" w:rsidRDefault="00897BD1" w:rsidP="00897BD1">
      <w:pPr>
        <w:spacing w:beforeLines="50" w:before="120"/>
        <w:rPr>
          <w:b/>
          <w:i/>
          <w:lang w:eastAsia="zh-CN"/>
        </w:rPr>
      </w:pPr>
    </w:p>
    <w:p w14:paraId="7EEF367E" w14:textId="77777777" w:rsidR="001868E5" w:rsidRDefault="005E6B08">
      <w:pPr>
        <w:spacing w:afterLines="50"/>
        <w:jc w:val="center"/>
        <w:outlineLvl w:val="1"/>
        <w:rPr>
          <w:b/>
          <w:bCs/>
          <w:u w:val="single"/>
          <w:lang w:eastAsia="zh-CN"/>
        </w:rPr>
      </w:pPr>
      <w:r>
        <w:rPr>
          <w:rFonts w:hint="eastAsia"/>
          <w:b/>
          <w:bCs/>
          <w:u w:val="single"/>
          <w:lang w:eastAsia="zh-CN"/>
        </w:rPr>
        <w:t>MPR/PAR reduction schemes</w:t>
      </w:r>
    </w:p>
    <w:p w14:paraId="671E1455" w14:textId="77777777" w:rsidR="00B432FE" w:rsidRDefault="00B432FE" w:rsidP="00B432FE">
      <w:pPr>
        <w:jc w:val="left"/>
        <w:rPr>
          <w:i/>
          <w:lang w:eastAsia="zh-CN"/>
        </w:rPr>
      </w:pPr>
      <w:r>
        <w:rPr>
          <w:rFonts w:hint="eastAsia"/>
          <w:b/>
          <w:i/>
          <w:lang w:eastAsia="zh-CN"/>
        </w:rPr>
        <w:t>Observation</w:t>
      </w:r>
      <w:r>
        <w:rPr>
          <w:b/>
          <w:i/>
          <w:lang w:eastAsia="zh-CN"/>
        </w:rPr>
        <w:t xml:space="preserve"> 4</w:t>
      </w:r>
      <w:r>
        <w:rPr>
          <w:i/>
          <w:lang w:eastAsia="zh-CN"/>
        </w:rPr>
        <w:t xml:space="preserve">: PUSCH data with QPSK is either the actual CM/PAPR bottleneck or of marginal CM/PAPR gain over the proposed schemes for DMRS.  </w:t>
      </w:r>
    </w:p>
    <w:p w14:paraId="07FEE4C3" w14:textId="77777777" w:rsidR="00B432FE" w:rsidRDefault="00B432FE" w:rsidP="00B432FE">
      <w:pPr>
        <w:jc w:val="left"/>
        <w:rPr>
          <w:i/>
          <w:lang w:eastAsia="zh-CN"/>
        </w:rPr>
      </w:pPr>
      <w:r>
        <w:rPr>
          <w:rFonts w:hint="eastAsia"/>
          <w:b/>
          <w:i/>
          <w:lang w:eastAsia="zh-CN"/>
        </w:rPr>
        <w:t>Observation</w:t>
      </w:r>
      <w:r>
        <w:rPr>
          <w:b/>
          <w:i/>
          <w:lang w:eastAsia="zh-CN"/>
        </w:rPr>
        <w:t xml:space="preserve"> 5</w:t>
      </w:r>
      <w:r>
        <w:rPr>
          <w:i/>
          <w:lang w:eastAsia="zh-CN"/>
        </w:rPr>
        <w:t xml:space="preserve">: </w:t>
      </w:r>
      <w:r w:rsidRPr="00500B3E">
        <w:rPr>
          <w:rFonts w:hint="eastAsia"/>
          <w:i/>
          <w:lang w:eastAsia="zh-CN"/>
        </w:rPr>
        <w:t>Alt 3</w:t>
      </w:r>
      <w:r>
        <w:rPr>
          <w:i/>
          <w:lang w:eastAsia="zh-CN"/>
        </w:rPr>
        <w:t xml:space="preserve"> has minimized specification impact and Alt 4 can ensure the same extension operation between data and DMRS to reduce the complexity and specification impacts.  </w:t>
      </w:r>
    </w:p>
    <w:p w14:paraId="448B8CB1" w14:textId="77777777" w:rsidR="00B432FE" w:rsidRDefault="00B432FE" w:rsidP="00B432FE">
      <w:pPr>
        <w:jc w:val="left"/>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Alt 3 or Alt 4 for DMRS design</w:t>
      </w:r>
      <w:r>
        <w:rPr>
          <w:i/>
          <w:lang w:eastAsia="zh-CN"/>
        </w:rPr>
        <w:t xml:space="preserve">. </w:t>
      </w:r>
    </w:p>
    <w:p w14:paraId="65A5183E" w14:textId="09FFA758" w:rsidR="00B432FE" w:rsidRPr="0035044B" w:rsidRDefault="0047191E" w:rsidP="0035044B">
      <w:pPr>
        <w:rPr>
          <w:i/>
          <w:lang w:eastAsia="zh-CN"/>
        </w:rPr>
      </w:pPr>
      <w:r w:rsidRPr="00500B3E">
        <w:rPr>
          <w:rFonts w:hint="eastAsia"/>
          <w:b/>
          <w:i/>
          <w:lang w:eastAsia="zh-CN"/>
        </w:rPr>
        <w:t>O</w:t>
      </w:r>
      <w:r w:rsidRPr="00500B3E">
        <w:rPr>
          <w:b/>
          <w:i/>
          <w:lang w:eastAsia="zh-CN"/>
        </w:rPr>
        <w:t xml:space="preserve">bservation 6: </w:t>
      </w:r>
      <w:r w:rsidRPr="00500B3E">
        <w:rPr>
          <w:i/>
          <w:lang w:eastAsia="zh-CN"/>
        </w:rPr>
        <w:t>Opt-2 (</w:t>
      </w:r>
      <w:r w:rsidRPr="00500B3E">
        <w:rPr>
          <w:i/>
        </w:rPr>
        <w:t xml:space="preserve">indication of the total allocation, i.e., </w:t>
      </w:r>
      <w:proofErr w:type="spellStart"/>
      <w:r w:rsidRPr="00500B3E">
        <w:rPr>
          <w:i/>
        </w:rPr>
        <w:t>inband</w:t>
      </w:r>
      <w:proofErr w:type="spellEnd"/>
      <w:r w:rsidRPr="00500B3E">
        <w:rPr>
          <w:i/>
        </w:rPr>
        <w:t xml:space="preserve"> + </w:t>
      </w:r>
      <w:proofErr w:type="spellStart"/>
      <w:r w:rsidRPr="00500B3E">
        <w:rPr>
          <w:i/>
        </w:rPr>
        <w:t>extensio</w:t>
      </w:r>
      <w:proofErr w:type="spellEnd"/>
      <w:r w:rsidRPr="00500B3E">
        <w:rPr>
          <w:i/>
          <w:lang w:eastAsia="zh-CN"/>
        </w:rPr>
        <w:t xml:space="preserve">) has impacts on determination of DFT size. </w:t>
      </w:r>
    </w:p>
    <w:p w14:paraId="315D8315" w14:textId="57C61875" w:rsidR="00B432FE" w:rsidRDefault="00B432FE" w:rsidP="00B432FE">
      <w:pPr>
        <w:spacing w:beforeLines="50" w:before="120"/>
        <w:rPr>
          <w:i/>
          <w:iCs/>
          <w:lang w:val="en-GB" w:eastAsia="zh-CN"/>
        </w:rPr>
      </w:pPr>
      <w:r w:rsidRPr="00500B3E">
        <w:rPr>
          <w:rFonts w:hint="eastAsia"/>
          <w:b/>
          <w:i/>
          <w:lang w:eastAsia="zh-CN"/>
        </w:rPr>
        <w:t>O</w:t>
      </w:r>
      <w:r w:rsidRPr="00500B3E">
        <w:rPr>
          <w:b/>
          <w:i/>
          <w:lang w:eastAsia="zh-CN"/>
        </w:rPr>
        <w:t xml:space="preserve">bservation </w:t>
      </w:r>
      <w:r>
        <w:rPr>
          <w:b/>
          <w:i/>
          <w:lang w:eastAsia="zh-CN"/>
        </w:rPr>
        <w:t>7</w:t>
      </w:r>
      <w:r w:rsidRPr="00500B3E">
        <w:rPr>
          <w:b/>
          <w:i/>
          <w:lang w:eastAsia="zh-CN"/>
        </w:rPr>
        <w:t xml:space="preserve">: </w:t>
      </w:r>
      <w:r w:rsidRPr="00500B3E">
        <w:rPr>
          <w:i/>
          <w:lang w:eastAsia="zh-CN"/>
        </w:rPr>
        <w:t xml:space="preserve">For TBS determination, it </w:t>
      </w:r>
      <w:r>
        <w:rPr>
          <w:i/>
          <w:lang w:eastAsia="zh-CN"/>
        </w:rPr>
        <w:t>might need further specification clarification for both of the options to define what the ‘allocated PRBs’ means.</w:t>
      </w:r>
    </w:p>
    <w:p w14:paraId="6B7A8ED3" w14:textId="77777777" w:rsidR="00B432FE" w:rsidRPr="00897BD1" w:rsidRDefault="00B432FE" w:rsidP="00B432FE">
      <w:pPr>
        <w:rPr>
          <w:i/>
          <w:lang w:eastAsia="zh-CN"/>
        </w:rPr>
      </w:pPr>
      <w:r w:rsidRPr="00500B3E">
        <w:rPr>
          <w:rFonts w:hint="eastAsia"/>
          <w:b/>
          <w:i/>
          <w:lang w:eastAsia="zh-CN"/>
        </w:rPr>
        <w:t>O</w:t>
      </w:r>
      <w:r w:rsidRPr="00500B3E">
        <w:rPr>
          <w:b/>
          <w:i/>
          <w:lang w:eastAsia="zh-CN"/>
        </w:rPr>
        <w:t xml:space="preserve">bservation </w:t>
      </w:r>
      <w:r>
        <w:rPr>
          <w:b/>
          <w:i/>
          <w:lang w:eastAsia="zh-CN"/>
        </w:rPr>
        <w:t>8</w:t>
      </w:r>
      <w:r w:rsidRPr="00500B3E">
        <w:rPr>
          <w:b/>
          <w:i/>
          <w:lang w:eastAsia="zh-CN"/>
        </w:rPr>
        <w:t xml:space="preserve">: </w:t>
      </w:r>
      <w:r w:rsidRPr="00500B3E">
        <w:rPr>
          <w:i/>
          <w:lang w:eastAsia="zh-CN"/>
        </w:rPr>
        <w:t xml:space="preserve">For </w:t>
      </w:r>
      <w:r>
        <w:rPr>
          <w:i/>
          <w:lang w:eastAsia="zh-CN"/>
        </w:rPr>
        <w:t>power control</w:t>
      </w:r>
      <w:r w:rsidRPr="00500B3E">
        <w:rPr>
          <w:i/>
          <w:lang w:eastAsia="zh-CN"/>
        </w:rPr>
        <w:t xml:space="preserve">, </w:t>
      </w:r>
      <w:r>
        <w:rPr>
          <w:i/>
          <w:lang w:eastAsia="zh-CN"/>
        </w:rPr>
        <w:t xml:space="preserve">Opt-1 (indication of </w:t>
      </w:r>
      <w:proofErr w:type="spellStart"/>
      <w:r>
        <w:rPr>
          <w:i/>
          <w:lang w:eastAsia="zh-CN"/>
        </w:rPr>
        <w:t>inband</w:t>
      </w:r>
      <w:proofErr w:type="spellEnd"/>
      <w:r>
        <w:rPr>
          <w:i/>
          <w:lang w:eastAsia="zh-CN"/>
        </w:rPr>
        <w:t xml:space="preserve"> allocation) may require specification clarification on the determination of </w:t>
      </w:r>
      <w:r w:rsidRPr="00500B3E">
        <w:rPr>
          <w:rFonts w:hint="eastAsia"/>
          <w:i/>
          <w:lang w:eastAsia="zh-CN"/>
        </w:rPr>
        <w:t xml:space="preserve">the bandwidth of </w:t>
      </w:r>
      <w:r w:rsidRPr="00500B3E">
        <w:rPr>
          <w:i/>
          <w:lang w:eastAsia="zh-CN"/>
        </w:rPr>
        <w:t xml:space="preserve">PUSCH </w:t>
      </w:r>
      <w:r w:rsidRPr="00500B3E">
        <w:rPr>
          <w:rFonts w:hint="eastAsia"/>
          <w:i/>
          <w:lang w:eastAsia="zh-CN"/>
        </w:rPr>
        <w:t>resource assignment</w:t>
      </w:r>
      <w:r w:rsidRPr="00500B3E">
        <w:rPr>
          <w:i/>
          <w:lang w:eastAsia="zh-CN"/>
        </w:rPr>
        <w:t xml:space="preserve">. </w:t>
      </w:r>
    </w:p>
    <w:p w14:paraId="39325EBE" w14:textId="77777777" w:rsidR="001868E5" w:rsidRDefault="005E6B08">
      <w:pPr>
        <w:pStyle w:val="1"/>
        <w:rPr>
          <w:lang w:eastAsia="zh-CN"/>
        </w:rPr>
      </w:pPr>
      <w:r>
        <w:rPr>
          <w:rFonts w:hint="eastAsia"/>
          <w:lang w:eastAsia="zh-CN"/>
        </w:rPr>
        <w:t>R</w:t>
      </w:r>
      <w:r>
        <w:rPr>
          <w:lang w:eastAsia="zh-CN"/>
        </w:rPr>
        <w:t>eference</w:t>
      </w:r>
      <w:bookmarkStart w:id="4" w:name="_GoBack"/>
      <w:bookmarkEnd w:id="4"/>
    </w:p>
    <w:p w14:paraId="5C6964A1" w14:textId="77777777" w:rsidR="001868E5" w:rsidRDefault="005E6B08">
      <w:pPr>
        <w:pStyle w:val="References"/>
        <w:rPr>
          <w:rFonts w:ascii="Times" w:hAnsi="Times" w:cs="Times"/>
          <w:shd w:val="clear" w:color="auto" w:fill="FFFFFF"/>
          <w:lang w:val="en-GB" w:eastAsia="zh-CN"/>
        </w:rPr>
      </w:pPr>
      <w:r>
        <w:rPr>
          <w:rFonts w:ascii="Times" w:hAnsi="Times" w:cs="Times"/>
          <w:shd w:val="clear" w:color="auto" w:fill="FFFFFF"/>
          <w:lang w:val="en-GB" w:eastAsia="zh-CN"/>
        </w:rPr>
        <w:t xml:space="preserve">RAN1#112, R1-2302081, LS to RAN4 for results of the LLS performance evaluation of MPR/PAR reduction solutions, </w:t>
      </w:r>
      <w:r>
        <w:rPr>
          <w:rFonts w:ascii="Times" w:hAnsi="Times" w:cs="Times" w:hint="eastAsia"/>
          <w:shd w:val="clear" w:color="auto" w:fill="FFFFFF"/>
          <w:lang w:val="en-GB" w:eastAsia="zh-CN"/>
        </w:rPr>
        <w:t>R</w:t>
      </w:r>
      <w:r>
        <w:rPr>
          <w:rFonts w:ascii="Times" w:hAnsi="Times" w:cs="Times"/>
          <w:shd w:val="clear" w:color="auto" w:fill="FFFFFF"/>
          <w:lang w:val="en-GB" w:eastAsia="zh-CN"/>
        </w:rPr>
        <w:t xml:space="preserve">AN1. </w:t>
      </w:r>
    </w:p>
    <w:p w14:paraId="52466AE0" w14:textId="77777777" w:rsidR="001868E5" w:rsidRDefault="005E6B08">
      <w:pPr>
        <w:pStyle w:val="References"/>
        <w:rPr>
          <w:lang w:eastAsia="zh-CN"/>
        </w:rPr>
      </w:pPr>
      <w:r>
        <w:rPr>
          <w:rFonts w:ascii="Times" w:hAnsi="Times" w:cs="Times"/>
          <w:shd w:val="clear" w:color="auto" w:fill="FFFFFF"/>
          <w:lang w:val="en-GB" w:eastAsia="zh-CN"/>
        </w:rPr>
        <w:t xml:space="preserve">RAN1#112bis-e, </w:t>
      </w:r>
      <w:r>
        <w:rPr>
          <w:lang w:eastAsia="zh-CN"/>
        </w:rPr>
        <w:t>R1-2303925 Final FL summary of power domain enhancements (AI 9.12.2), Moderator (Nokia)</w:t>
      </w:r>
    </w:p>
    <w:p w14:paraId="727EECE9" w14:textId="77777777" w:rsidR="001868E5" w:rsidRDefault="005E6B08">
      <w:pPr>
        <w:pStyle w:val="References"/>
        <w:rPr>
          <w:rFonts w:ascii="Times" w:hAnsi="Times" w:cs="Times"/>
          <w:shd w:val="clear" w:color="auto" w:fill="FFFFFF"/>
          <w:lang w:val="en-GB" w:eastAsia="zh-CN"/>
        </w:rPr>
      </w:pPr>
      <w:r>
        <w:rPr>
          <w:rFonts w:ascii="Times" w:hAnsi="Times" w:cs="Times"/>
          <w:shd w:val="clear" w:color="auto" w:fill="FFFFFF"/>
          <w:lang w:val="en-GB" w:eastAsia="zh-CN"/>
        </w:rPr>
        <w:t>RAN1#112</w:t>
      </w:r>
      <w:r>
        <w:rPr>
          <w:rFonts w:ascii="Times" w:hAnsi="Times" w:cs="Times" w:hint="eastAsia"/>
          <w:shd w:val="clear" w:color="auto" w:fill="FFFFFF"/>
          <w:lang w:val="en-GB" w:eastAsia="zh-CN"/>
        </w:rPr>
        <w:t>bis</w:t>
      </w:r>
      <w:r>
        <w:rPr>
          <w:rFonts w:ascii="Times" w:hAnsi="Times" w:cs="Times"/>
          <w:shd w:val="clear" w:color="auto" w:fill="FFFFFF"/>
          <w:lang w:val="en-GB" w:eastAsia="zh-CN"/>
        </w:rPr>
        <w:t xml:space="preserve">-e, </w:t>
      </w:r>
      <w:hyperlink r:id="rId14" w:tgtFrame="_blank" w:history="1">
        <w:r>
          <w:rPr>
            <w:rFonts w:ascii="Times" w:hAnsi="Times" w:cs="Times"/>
            <w:shd w:val="clear" w:color="auto" w:fill="FFFFFF"/>
            <w:lang w:val="en-GB" w:eastAsia="zh-CN"/>
          </w:rPr>
          <w:t>R1-2302270</w:t>
        </w:r>
      </w:hyperlink>
      <w:r>
        <w:rPr>
          <w:rFonts w:ascii="Times" w:hAnsi="Times" w:cs="Times"/>
          <w:b/>
          <w:bCs/>
          <w:shd w:val="clear" w:color="auto" w:fill="FFFFFF"/>
          <w:lang w:val="en-GB" w:eastAsia="zh-CN"/>
        </w:rPr>
        <w:t xml:space="preserve">, </w:t>
      </w:r>
      <w:r>
        <w:rPr>
          <w:rFonts w:ascii="Times" w:hAnsi="Times" w:cs="Times"/>
          <w:shd w:val="clear" w:color="auto" w:fill="FFFFFF"/>
          <w:lang w:val="en-GB" w:eastAsia="zh-CN"/>
        </w:rPr>
        <w:t>Reply LS on enhancements to realize increasing UE power high limit for CA and DC, RAN4, NTT DOCOMO INC</w:t>
      </w:r>
    </w:p>
    <w:p w14:paraId="0A53A92C" w14:textId="28DD6965" w:rsidR="001868E5" w:rsidRDefault="005E6B08">
      <w:pPr>
        <w:pStyle w:val="References"/>
        <w:rPr>
          <w:lang w:eastAsia="ja-JP"/>
        </w:rPr>
      </w:pPr>
      <w:r>
        <w:rPr>
          <w:lang w:eastAsia="ja-JP"/>
        </w:rPr>
        <w:t>RAN#106, R4-2303560, WF on coverage enhancement part 1</w:t>
      </w:r>
      <w:r>
        <w:rPr>
          <w:rFonts w:hint="eastAsia"/>
          <w:lang w:eastAsia="ja-JP"/>
        </w:rPr>
        <w:t>,</w:t>
      </w:r>
      <w:r>
        <w:rPr>
          <w:lang w:eastAsia="ja-JP"/>
        </w:rPr>
        <w:t xml:space="preserve"> Huawei, </w:t>
      </w:r>
      <w:proofErr w:type="spellStart"/>
      <w:r>
        <w:rPr>
          <w:lang w:eastAsia="ja-JP"/>
        </w:rPr>
        <w:t>HiSilicon</w:t>
      </w:r>
      <w:proofErr w:type="spellEnd"/>
      <w:r>
        <w:rPr>
          <w:lang w:eastAsia="ja-JP"/>
        </w:rPr>
        <w:t xml:space="preserve">. </w:t>
      </w:r>
    </w:p>
    <w:p w14:paraId="512106C8" w14:textId="4FCB9605" w:rsidR="006E69B2" w:rsidRDefault="001A044A">
      <w:pPr>
        <w:pStyle w:val="References"/>
        <w:rPr>
          <w:lang w:eastAsia="ja-JP"/>
        </w:rPr>
      </w:pPr>
      <w:r>
        <w:rPr>
          <w:rFonts w:ascii="Times" w:hAnsi="Times" w:cs="Times"/>
          <w:shd w:val="clear" w:color="auto" w:fill="FFFFFF"/>
          <w:lang w:val="en-GB" w:eastAsia="zh-CN"/>
        </w:rPr>
        <w:t>RAN1#112</w:t>
      </w:r>
      <w:r>
        <w:rPr>
          <w:rFonts w:ascii="Times" w:hAnsi="Times" w:cs="Times" w:hint="eastAsia"/>
          <w:shd w:val="clear" w:color="auto" w:fill="FFFFFF"/>
          <w:lang w:val="en-GB" w:eastAsia="zh-CN"/>
        </w:rPr>
        <w:t>bis</w:t>
      </w:r>
      <w:r>
        <w:rPr>
          <w:rFonts w:ascii="Times" w:hAnsi="Times" w:cs="Times"/>
          <w:shd w:val="clear" w:color="auto" w:fill="FFFFFF"/>
          <w:lang w:val="en-GB" w:eastAsia="zh-CN"/>
        </w:rPr>
        <w:t xml:space="preserve">-e, </w:t>
      </w:r>
      <w:r w:rsidRPr="001A044A">
        <w:rPr>
          <w:lang w:eastAsia="ja-JP"/>
        </w:rPr>
        <w:t>R1-2302760 Discussion on power domain enhancements</w:t>
      </w:r>
      <w:r>
        <w:rPr>
          <w:lang w:eastAsia="ja-JP"/>
        </w:rPr>
        <w:t>, ZTE.</w:t>
      </w:r>
    </w:p>
    <w:p w14:paraId="468DC0A5" w14:textId="77777777" w:rsidR="001868E5" w:rsidRDefault="001868E5">
      <w:pPr>
        <w:rPr>
          <w:lang w:eastAsia="zh-CN"/>
        </w:rPr>
      </w:pPr>
    </w:p>
    <w:sectPr w:rsidR="001868E5">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E08B" w14:textId="77777777" w:rsidR="00581E7F" w:rsidRDefault="00581E7F">
      <w:pPr>
        <w:spacing w:after="0"/>
      </w:pPr>
      <w:r>
        <w:separator/>
      </w:r>
    </w:p>
  </w:endnote>
  <w:endnote w:type="continuationSeparator" w:id="0">
    <w:p w14:paraId="4CDD4202" w14:textId="77777777" w:rsidR="00581E7F" w:rsidRDefault="00581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D5BB" w14:textId="77777777" w:rsidR="005E6B08" w:rsidRDefault="005E6B08">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176A34B6" w14:textId="77777777" w:rsidR="005E6B08" w:rsidRDefault="005E6B0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BF81F" w14:textId="77777777" w:rsidR="005E6B08" w:rsidRDefault="005E6B08">
    <w:pPr>
      <w:pStyle w:val="af1"/>
      <w:ind w:right="360"/>
    </w:pPr>
    <w:r>
      <w:rPr>
        <w:rStyle w:val="afd"/>
      </w:rPr>
      <w:fldChar w:fldCharType="begin"/>
    </w:r>
    <w:r>
      <w:rPr>
        <w:rStyle w:val="afd"/>
      </w:rPr>
      <w:instrText xml:space="preserve"> PAGE </w:instrText>
    </w:r>
    <w:r>
      <w:rPr>
        <w:rStyle w:val="afd"/>
      </w:rPr>
      <w:fldChar w:fldCharType="separate"/>
    </w:r>
    <w:r>
      <w:rPr>
        <w:rStyle w:val="afd"/>
      </w:rPr>
      <w:t>1</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rPr>
      <w:t>8</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3A52A" w14:textId="77777777" w:rsidR="00581E7F" w:rsidRDefault="00581E7F">
      <w:pPr>
        <w:spacing w:after="0"/>
      </w:pPr>
      <w:r>
        <w:separator/>
      </w:r>
    </w:p>
  </w:footnote>
  <w:footnote w:type="continuationSeparator" w:id="0">
    <w:p w14:paraId="2CBC6FA9" w14:textId="77777777" w:rsidR="00581E7F" w:rsidRDefault="00581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511CE" w14:textId="77777777" w:rsidR="005E6B08" w:rsidRDefault="005E6B0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E5C1C64"/>
    <w:multiLevelType w:val="multilevel"/>
    <w:tmpl w:val="0E5C1C6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146B7C10"/>
    <w:multiLevelType w:val="singleLevel"/>
    <w:tmpl w:val="146B7C10"/>
    <w:lvl w:ilvl="0">
      <w:start w:val="1"/>
      <w:numFmt w:val="decimal"/>
      <w:suff w:val="space"/>
      <w:lvlText w:val="(%1)"/>
      <w:lvlJc w:val="left"/>
    </w:lvl>
  </w:abstractNum>
  <w:abstractNum w:abstractNumId="3"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宋体"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9236C9"/>
    <w:multiLevelType w:val="multilevel"/>
    <w:tmpl w:val="1C923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128625"/>
    <w:multiLevelType w:val="singleLevel"/>
    <w:tmpl w:val="35128625"/>
    <w:lvl w:ilvl="0">
      <w:start w:val="1"/>
      <w:numFmt w:val="decimal"/>
      <w:lvlText w:val="[%1]"/>
      <w:lvlJc w:val="left"/>
      <w:pPr>
        <w:tabs>
          <w:tab w:val="left" w:pos="312"/>
        </w:tabs>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55C5705"/>
    <w:multiLevelType w:val="multilevel"/>
    <w:tmpl w:val="655C570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9B4574"/>
    <w:multiLevelType w:val="multilevel"/>
    <w:tmpl w:val="779B4574"/>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12"/>
  </w:num>
  <w:num w:numId="4">
    <w:abstractNumId w:val="8"/>
  </w:num>
  <w:num w:numId="5">
    <w:abstractNumId w:val="15"/>
  </w:num>
  <w:num w:numId="6">
    <w:abstractNumId w:val="10"/>
  </w:num>
  <w:num w:numId="7">
    <w:abstractNumId w:val="6"/>
  </w:num>
  <w:num w:numId="8">
    <w:abstractNumId w:val="14"/>
  </w:num>
  <w:num w:numId="9">
    <w:abstractNumId w:val="3"/>
    <w:lvlOverride w:ilvl="2">
      <w:startOverride w:val="1"/>
    </w:lvlOverride>
  </w:num>
  <w:num w:numId="10">
    <w:abstractNumId w:val="13"/>
  </w:num>
  <w:num w:numId="11">
    <w:abstractNumId w:val="1"/>
  </w:num>
  <w:num w:numId="12">
    <w:abstractNumId w:val="9"/>
  </w:num>
  <w:num w:numId="13">
    <w:abstractNumId w:val="7"/>
  </w:num>
  <w:num w:numId="14">
    <w:abstractNumId w:val="4"/>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2B54"/>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05"/>
    <w:rsid w:val="00007495"/>
    <w:rsid w:val="000074D2"/>
    <w:rsid w:val="00007749"/>
    <w:rsid w:val="0000792C"/>
    <w:rsid w:val="00007B4B"/>
    <w:rsid w:val="00007D32"/>
    <w:rsid w:val="000101EF"/>
    <w:rsid w:val="00010360"/>
    <w:rsid w:val="00010E97"/>
    <w:rsid w:val="00010FD1"/>
    <w:rsid w:val="0001117C"/>
    <w:rsid w:val="00011280"/>
    <w:rsid w:val="000114E8"/>
    <w:rsid w:val="00011A84"/>
    <w:rsid w:val="000124D1"/>
    <w:rsid w:val="00012D57"/>
    <w:rsid w:val="00013030"/>
    <w:rsid w:val="0001321B"/>
    <w:rsid w:val="0001369A"/>
    <w:rsid w:val="000137BA"/>
    <w:rsid w:val="00013B63"/>
    <w:rsid w:val="00013F64"/>
    <w:rsid w:val="000141F0"/>
    <w:rsid w:val="00014E0E"/>
    <w:rsid w:val="00015346"/>
    <w:rsid w:val="0001583D"/>
    <w:rsid w:val="00015BCB"/>
    <w:rsid w:val="00015CED"/>
    <w:rsid w:val="000162B2"/>
    <w:rsid w:val="00016441"/>
    <w:rsid w:val="0001645D"/>
    <w:rsid w:val="000164BB"/>
    <w:rsid w:val="000167A6"/>
    <w:rsid w:val="00016DCE"/>
    <w:rsid w:val="00017309"/>
    <w:rsid w:val="000178F8"/>
    <w:rsid w:val="0002002A"/>
    <w:rsid w:val="000200B4"/>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5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907"/>
    <w:rsid w:val="00030F74"/>
    <w:rsid w:val="00030F85"/>
    <w:rsid w:val="00031116"/>
    <w:rsid w:val="000312B4"/>
    <w:rsid w:val="0003134F"/>
    <w:rsid w:val="00031351"/>
    <w:rsid w:val="000317B2"/>
    <w:rsid w:val="00031DBF"/>
    <w:rsid w:val="00031EDD"/>
    <w:rsid w:val="000321DC"/>
    <w:rsid w:val="000325EF"/>
    <w:rsid w:val="00032A0C"/>
    <w:rsid w:val="00033989"/>
    <w:rsid w:val="00033BF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230"/>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66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3F5"/>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5AD3"/>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C5C"/>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4E92"/>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1E0"/>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478"/>
    <w:rsid w:val="000B38DA"/>
    <w:rsid w:val="000B3953"/>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F39"/>
    <w:rsid w:val="000C4065"/>
    <w:rsid w:val="000C4096"/>
    <w:rsid w:val="000C4137"/>
    <w:rsid w:val="000C4493"/>
    <w:rsid w:val="000C4538"/>
    <w:rsid w:val="000C4C76"/>
    <w:rsid w:val="000C5759"/>
    <w:rsid w:val="000C5D34"/>
    <w:rsid w:val="000C5E7D"/>
    <w:rsid w:val="000C65FA"/>
    <w:rsid w:val="000C673C"/>
    <w:rsid w:val="000C69B2"/>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50C"/>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755"/>
    <w:rsid w:val="000E4C9B"/>
    <w:rsid w:val="000E4D01"/>
    <w:rsid w:val="000E502E"/>
    <w:rsid w:val="000E5830"/>
    <w:rsid w:val="000E5C4E"/>
    <w:rsid w:val="000E5CA5"/>
    <w:rsid w:val="000E5E3A"/>
    <w:rsid w:val="000E624A"/>
    <w:rsid w:val="000E6334"/>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E9D"/>
    <w:rsid w:val="000F4F44"/>
    <w:rsid w:val="000F53CB"/>
    <w:rsid w:val="000F5C75"/>
    <w:rsid w:val="000F6799"/>
    <w:rsid w:val="000F6881"/>
    <w:rsid w:val="000F6C32"/>
    <w:rsid w:val="000F6CB0"/>
    <w:rsid w:val="000F6D86"/>
    <w:rsid w:val="000F7CAD"/>
    <w:rsid w:val="000F7D04"/>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2C1"/>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1F58"/>
    <w:rsid w:val="00122727"/>
    <w:rsid w:val="00122842"/>
    <w:rsid w:val="001232D2"/>
    <w:rsid w:val="0012345C"/>
    <w:rsid w:val="00123486"/>
    <w:rsid w:val="0012383B"/>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0DAB"/>
    <w:rsid w:val="00131683"/>
    <w:rsid w:val="001317D7"/>
    <w:rsid w:val="00131907"/>
    <w:rsid w:val="00131AC6"/>
    <w:rsid w:val="001321CE"/>
    <w:rsid w:val="001322B0"/>
    <w:rsid w:val="00132671"/>
    <w:rsid w:val="00132767"/>
    <w:rsid w:val="00132917"/>
    <w:rsid w:val="00132E89"/>
    <w:rsid w:val="0013327F"/>
    <w:rsid w:val="0013334C"/>
    <w:rsid w:val="001338D0"/>
    <w:rsid w:val="00133EBD"/>
    <w:rsid w:val="00133FE6"/>
    <w:rsid w:val="0013454A"/>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A4F"/>
    <w:rsid w:val="00142B89"/>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95B"/>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5BD"/>
    <w:rsid w:val="00155D53"/>
    <w:rsid w:val="0015622B"/>
    <w:rsid w:val="00156260"/>
    <w:rsid w:val="00156284"/>
    <w:rsid w:val="00156502"/>
    <w:rsid w:val="001565C4"/>
    <w:rsid w:val="00156615"/>
    <w:rsid w:val="00156B6A"/>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237"/>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38D"/>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197"/>
    <w:rsid w:val="00184A29"/>
    <w:rsid w:val="00184DAB"/>
    <w:rsid w:val="00184F51"/>
    <w:rsid w:val="00185257"/>
    <w:rsid w:val="001853B2"/>
    <w:rsid w:val="00185E59"/>
    <w:rsid w:val="00185F10"/>
    <w:rsid w:val="00185FDA"/>
    <w:rsid w:val="00186395"/>
    <w:rsid w:val="001863E3"/>
    <w:rsid w:val="001868E5"/>
    <w:rsid w:val="0018695F"/>
    <w:rsid w:val="00186B4D"/>
    <w:rsid w:val="0018767B"/>
    <w:rsid w:val="001902B8"/>
    <w:rsid w:val="001908C5"/>
    <w:rsid w:val="00190927"/>
    <w:rsid w:val="00190BD5"/>
    <w:rsid w:val="00190C5A"/>
    <w:rsid w:val="00190D28"/>
    <w:rsid w:val="00190EBF"/>
    <w:rsid w:val="00191727"/>
    <w:rsid w:val="001919F0"/>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44A"/>
    <w:rsid w:val="001A0676"/>
    <w:rsid w:val="001A067A"/>
    <w:rsid w:val="001A06C8"/>
    <w:rsid w:val="001A1337"/>
    <w:rsid w:val="001A1941"/>
    <w:rsid w:val="001A1C72"/>
    <w:rsid w:val="001A1CAA"/>
    <w:rsid w:val="001A1D5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3FE"/>
    <w:rsid w:val="001A7826"/>
    <w:rsid w:val="001A79DA"/>
    <w:rsid w:val="001A7FBA"/>
    <w:rsid w:val="001B00B2"/>
    <w:rsid w:val="001B0149"/>
    <w:rsid w:val="001B0251"/>
    <w:rsid w:val="001B0407"/>
    <w:rsid w:val="001B0799"/>
    <w:rsid w:val="001B0872"/>
    <w:rsid w:val="001B08BE"/>
    <w:rsid w:val="001B12A7"/>
    <w:rsid w:val="001B1565"/>
    <w:rsid w:val="001B164E"/>
    <w:rsid w:val="001B21A4"/>
    <w:rsid w:val="001B2993"/>
    <w:rsid w:val="001B29AC"/>
    <w:rsid w:val="001B2C18"/>
    <w:rsid w:val="001B35C1"/>
    <w:rsid w:val="001B3754"/>
    <w:rsid w:val="001B3A10"/>
    <w:rsid w:val="001B3DF4"/>
    <w:rsid w:val="001B3F8B"/>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0BCB"/>
    <w:rsid w:val="001D1258"/>
    <w:rsid w:val="001D171A"/>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327"/>
    <w:rsid w:val="001D7816"/>
    <w:rsid w:val="001D7ADE"/>
    <w:rsid w:val="001D7B96"/>
    <w:rsid w:val="001D7FE2"/>
    <w:rsid w:val="001E0117"/>
    <w:rsid w:val="001E0772"/>
    <w:rsid w:val="001E0862"/>
    <w:rsid w:val="001E09F4"/>
    <w:rsid w:val="001E0A73"/>
    <w:rsid w:val="001E111F"/>
    <w:rsid w:val="001E1284"/>
    <w:rsid w:val="001E1524"/>
    <w:rsid w:val="001E16D8"/>
    <w:rsid w:val="001E1710"/>
    <w:rsid w:val="001E1D3C"/>
    <w:rsid w:val="001E1DB9"/>
    <w:rsid w:val="001E1DDA"/>
    <w:rsid w:val="001E220A"/>
    <w:rsid w:val="001E251E"/>
    <w:rsid w:val="001E266E"/>
    <w:rsid w:val="001E2960"/>
    <w:rsid w:val="001E2E7F"/>
    <w:rsid w:val="001E2EEF"/>
    <w:rsid w:val="001E3188"/>
    <w:rsid w:val="001E31D1"/>
    <w:rsid w:val="001E32BE"/>
    <w:rsid w:val="001E3A45"/>
    <w:rsid w:val="001E420B"/>
    <w:rsid w:val="001E4704"/>
    <w:rsid w:val="001E57CD"/>
    <w:rsid w:val="001E5980"/>
    <w:rsid w:val="001E5B27"/>
    <w:rsid w:val="001E5BB2"/>
    <w:rsid w:val="001E5D1F"/>
    <w:rsid w:val="001E5D92"/>
    <w:rsid w:val="001E6313"/>
    <w:rsid w:val="001E6793"/>
    <w:rsid w:val="001E6BDA"/>
    <w:rsid w:val="001E6C1B"/>
    <w:rsid w:val="001E7173"/>
    <w:rsid w:val="001E719A"/>
    <w:rsid w:val="001E72F6"/>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4D03"/>
    <w:rsid w:val="00205543"/>
    <w:rsid w:val="00205635"/>
    <w:rsid w:val="002059A3"/>
    <w:rsid w:val="00205AB2"/>
    <w:rsid w:val="00205CB2"/>
    <w:rsid w:val="00205D78"/>
    <w:rsid w:val="00205D98"/>
    <w:rsid w:val="0020610B"/>
    <w:rsid w:val="002063A7"/>
    <w:rsid w:val="0020671A"/>
    <w:rsid w:val="00206735"/>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4FA6"/>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621"/>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8A1"/>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04A"/>
    <w:rsid w:val="0023324F"/>
    <w:rsid w:val="00233292"/>
    <w:rsid w:val="002334A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2E1E"/>
    <w:rsid w:val="002435D4"/>
    <w:rsid w:val="00243ACD"/>
    <w:rsid w:val="00243B7F"/>
    <w:rsid w:val="00243E64"/>
    <w:rsid w:val="00243FCB"/>
    <w:rsid w:val="0024445A"/>
    <w:rsid w:val="0024451B"/>
    <w:rsid w:val="00244606"/>
    <w:rsid w:val="00244924"/>
    <w:rsid w:val="002449F4"/>
    <w:rsid w:val="00244E66"/>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60"/>
    <w:rsid w:val="002512A9"/>
    <w:rsid w:val="002515EA"/>
    <w:rsid w:val="0025169E"/>
    <w:rsid w:val="00251723"/>
    <w:rsid w:val="00251843"/>
    <w:rsid w:val="00251929"/>
    <w:rsid w:val="00251E21"/>
    <w:rsid w:val="00251F5E"/>
    <w:rsid w:val="00251F78"/>
    <w:rsid w:val="0025204B"/>
    <w:rsid w:val="002524F6"/>
    <w:rsid w:val="00252D2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5D3"/>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4A0"/>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254"/>
    <w:rsid w:val="002706CC"/>
    <w:rsid w:val="002708DA"/>
    <w:rsid w:val="00270C63"/>
    <w:rsid w:val="00270C98"/>
    <w:rsid w:val="00270CF1"/>
    <w:rsid w:val="00270E57"/>
    <w:rsid w:val="00270E80"/>
    <w:rsid w:val="00270EA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901"/>
    <w:rsid w:val="00274CE5"/>
    <w:rsid w:val="00274D08"/>
    <w:rsid w:val="00274DE3"/>
    <w:rsid w:val="0027540F"/>
    <w:rsid w:val="00275464"/>
    <w:rsid w:val="0027550C"/>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57D"/>
    <w:rsid w:val="00280612"/>
    <w:rsid w:val="0028073A"/>
    <w:rsid w:val="00280960"/>
    <w:rsid w:val="0028164E"/>
    <w:rsid w:val="0028168F"/>
    <w:rsid w:val="00281718"/>
    <w:rsid w:val="002825CE"/>
    <w:rsid w:val="0028272A"/>
    <w:rsid w:val="00282F99"/>
    <w:rsid w:val="00283165"/>
    <w:rsid w:val="002832E7"/>
    <w:rsid w:val="00283CD4"/>
    <w:rsid w:val="00284E7F"/>
    <w:rsid w:val="0028522B"/>
    <w:rsid w:val="0028550D"/>
    <w:rsid w:val="00285520"/>
    <w:rsid w:val="00285894"/>
    <w:rsid w:val="00285A85"/>
    <w:rsid w:val="00285E28"/>
    <w:rsid w:val="00286631"/>
    <w:rsid w:val="00286AC3"/>
    <w:rsid w:val="00286B84"/>
    <w:rsid w:val="00286D72"/>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276"/>
    <w:rsid w:val="002953D0"/>
    <w:rsid w:val="00295F1C"/>
    <w:rsid w:val="0029601F"/>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22E"/>
    <w:rsid w:val="002A6EF8"/>
    <w:rsid w:val="002A732C"/>
    <w:rsid w:val="002A7671"/>
    <w:rsid w:val="002A7A6A"/>
    <w:rsid w:val="002A7AB4"/>
    <w:rsid w:val="002B05B7"/>
    <w:rsid w:val="002B07BF"/>
    <w:rsid w:val="002B0805"/>
    <w:rsid w:val="002B0960"/>
    <w:rsid w:val="002B0C99"/>
    <w:rsid w:val="002B10F9"/>
    <w:rsid w:val="002B12C7"/>
    <w:rsid w:val="002B141C"/>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0B0"/>
    <w:rsid w:val="002C04C2"/>
    <w:rsid w:val="002C0818"/>
    <w:rsid w:val="002C08A0"/>
    <w:rsid w:val="002C0D11"/>
    <w:rsid w:val="002C1045"/>
    <w:rsid w:val="002C1B17"/>
    <w:rsid w:val="002C1D21"/>
    <w:rsid w:val="002C203A"/>
    <w:rsid w:val="002C23F2"/>
    <w:rsid w:val="002C2AE9"/>
    <w:rsid w:val="002C2B29"/>
    <w:rsid w:val="002C2C65"/>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492"/>
    <w:rsid w:val="002D35D3"/>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79"/>
    <w:rsid w:val="002E19AD"/>
    <w:rsid w:val="002E1BA1"/>
    <w:rsid w:val="002E1E06"/>
    <w:rsid w:val="002E2320"/>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590"/>
    <w:rsid w:val="002E6809"/>
    <w:rsid w:val="002E7780"/>
    <w:rsid w:val="002F0045"/>
    <w:rsid w:val="002F00F0"/>
    <w:rsid w:val="002F025B"/>
    <w:rsid w:val="002F0684"/>
    <w:rsid w:val="002F09C0"/>
    <w:rsid w:val="002F0ADB"/>
    <w:rsid w:val="002F0DD8"/>
    <w:rsid w:val="002F0E34"/>
    <w:rsid w:val="002F0F33"/>
    <w:rsid w:val="002F1252"/>
    <w:rsid w:val="002F144E"/>
    <w:rsid w:val="002F22C3"/>
    <w:rsid w:val="002F2382"/>
    <w:rsid w:val="002F2AE0"/>
    <w:rsid w:val="002F31C4"/>
    <w:rsid w:val="002F322F"/>
    <w:rsid w:val="002F3AEE"/>
    <w:rsid w:val="002F3BD1"/>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21"/>
    <w:rsid w:val="002F5FDA"/>
    <w:rsid w:val="002F63ED"/>
    <w:rsid w:val="002F6AC6"/>
    <w:rsid w:val="002F6BDA"/>
    <w:rsid w:val="002F74E8"/>
    <w:rsid w:val="002F778C"/>
    <w:rsid w:val="002F7919"/>
    <w:rsid w:val="002F7B6D"/>
    <w:rsid w:val="002F7D48"/>
    <w:rsid w:val="002F7EC5"/>
    <w:rsid w:val="00300085"/>
    <w:rsid w:val="0030027C"/>
    <w:rsid w:val="003003AD"/>
    <w:rsid w:val="00300613"/>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CAC"/>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7BA"/>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7E"/>
    <w:rsid w:val="00322BC3"/>
    <w:rsid w:val="00322C2B"/>
    <w:rsid w:val="00322E3B"/>
    <w:rsid w:val="003232E3"/>
    <w:rsid w:val="00323DEB"/>
    <w:rsid w:val="00323FAD"/>
    <w:rsid w:val="00324089"/>
    <w:rsid w:val="00324701"/>
    <w:rsid w:val="0032489D"/>
    <w:rsid w:val="003249F8"/>
    <w:rsid w:val="00324D81"/>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46D"/>
    <w:rsid w:val="00342E4A"/>
    <w:rsid w:val="00342EF1"/>
    <w:rsid w:val="00342F1F"/>
    <w:rsid w:val="0034305B"/>
    <w:rsid w:val="0034350D"/>
    <w:rsid w:val="00343C24"/>
    <w:rsid w:val="00343FA6"/>
    <w:rsid w:val="00344725"/>
    <w:rsid w:val="00344901"/>
    <w:rsid w:val="0034511B"/>
    <w:rsid w:val="00345381"/>
    <w:rsid w:val="003453BF"/>
    <w:rsid w:val="00345A9D"/>
    <w:rsid w:val="00346656"/>
    <w:rsid w:val="0034745C"/>
    <w:rsid w:val="003474CD"/>
    <w:rsid w:val="003474E1"/>
    <w:rsid w:val="003479B6"/>
    <w:rsid w:val="003500D9"/>
    <w:rsid w:val="0035025F"/>
    <w:rsid w:val="0035041A"/>
    <w:rsid w:val="0035044B"/>
    <w:rsid w:val="003505A4"/>
    <w:rsid w:val="003505AD"/>
    <w:rsid w:val="00350631"/>
    <w:rsid w:val="00350EE7"/>
    <w:rsid w:val="00351439"/>
    <w:rsid w:val="0035180B"/>
    <w:rsid w:val="00351A59"/>
    <w:rsid w:val="00351C98"/>
    <w:rsid w:val="0035216E"/>
    <w:rsid w:val="00352759"/>
    <w:rsid w:val="00352828"/>
    <w:rsid w:val="00352952"/>
    <w:rsid w:val="00352DAE"/>
    <w:rsid w:val="003530A0"/>
    <w:rsid w:val="003531B0"/>
    <w:rsid w:val="003531DE"/>
    <w:rsid w:val="003532D2"/>
    <w:rsid w:val="003536C6"/>
    <w:rsid w:val="00353863"/>
    <w:rsid w:val="003539B2"/>
    <w:rsid w:val="00353C32"/>
    <w:rsid w:val="003540A1"/>
    <w:rsid w:val="0035414B"/>
    <w:rsid w:val="00354FE6"/>
    <w:rsid w:val="003552C6"/>
    <w:rsid w:val="003558FD"/>
    <w:rsid w:val="00355A83"/>
    <w:rsid w:val="00355B77"/>
    <w:rsid w:val="00355F29"/>
    <w:rsid w:val="003561ED"/>
    <w:rsid w:val="003562D7"/>
    <w:rsid w:val="00356353"/>
    <w:rsid w:val="003567C9"/>
    <w:rsid w:val="00356CEC"/>
    <w:rsid w:val="00356DD2"/>
    <w:rsid w:val="003572DE"/>
    <w:rsid w:val="00357659"/>
    <w:rsid w:val="00357712"/>
    <w:rsid w:val="00357CAE"/>
    <w:rsid w:val="00360113"/>
    <w:rsid w:val="00360271"/>
    <w:rsid w:val="003604DB"/>
    <w:rsid w:val="003617B5"/>
    <w:rsid w:val="0036185C"/>
    <w:rsid w:val="00361B1A"/>
    <w:rsid w:val="0036227D"/>
    <w:rsid w:val="0036262C"/>
    <w:rsid w:val="00362C5A"/>
    <w:rsid w:val="00362EF4"/>
    <w:rsid w:val="003635B6"/>
    <w:rsid w:val="0036362F"/>
    <w:rsid w:val="003636F5"/>
    <w:rsid w:val="00363FC9"/>
    <w:rsid w:val="00365023"/>
    <w:rsid w:val="00365642"/>
    <w:rsid w:val="00365644"/>
    <w:rsid w:val="0036590C"/>
    <w:rsid w:val="00366196"/>
    <w:rsid w:val="003663F5"/>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862"/>
    <w:rsid w:val="00376E0C"/>
    <w:rsid w:val="0037709A"/>
    <w:rsid w:val="00377146"/>
    <w:rsid w:val="003771CA"/>
    <w:rsid w:val="003772A9"/>
    <w:rsid w:val="00377397"/>
    <w:rsid w:val="0037757C"/>
    <w:rsid w:val="003775BD"/>
    <w:rsid w:val="003779AC"/>
    <w:rsid w:val="00377D10"/>
    <w:rsid w:val="00377F02"/>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2F4"/>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1F92"/>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636"/>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BD4"/>
    <w:rsid w:val="003D1CD0"/>
    <w:rsid w:val="003D1F11"/>
    <w:rsid w:val="003D22AC"/>
    <w:rsid w:val="003D2339"/>
    <w:rsid w:val="003D26AA"/>
    <w:rsid w:val="003D2AB4"/>
    <w:rsid w:val="003D2E43"/>
    <w:rsid w:val="003D3AD8"/>
    <w:rsid w:val="003D3EE3"/>
    <w:rsid w:val="003D4350"/>
    <w:rsid w:val="003D4409"/>
    <w:rsid w:val="003D48C2"/>
    <w:rsid w:val="003D4A5D"/>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89"/>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0BCD"/>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6B0"/>
    <w:rsid w:val="003F586D"/>
    <w:rsid w:val="003F62B4"/>
    <w:rsid w:val="003F62F9"/>
    <w:rsid w:val="003F64A5"/>
    <w:rsid w:val="003F65B4"/>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1EF7"/>
    <w:rsid w:val="00402057"/>
    <w:rsid w:val="004021B5"/>
    <w:rsid w:val="00402331"/>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1D3"/>
    <w:rsid w:val="0041331D"/>
    <w:rsid w:val="00413369"/>
    <w:rsid w:val="004136F1"/>
    <w:rsid w:val="004138DB"/>
    <w:rsid w:val="004139A9"/>
    <w:rsid w:val="00413B9B"/>
    <w:rsid w:val="0041456B"/>
    <w:rsid w:val="004145AE"/>
    <w:rsid w:val="004147F4"/>
    <w:rsid w:val="00414AB1"/>
    <w:rsid w:val="00414C3F"/>
    <w:rsid w:val="0041539C"/>
    <w:rsid w:val="0041577E"/>
    <w:rsid w:val="004157F6"/>
    <w:rsid w:val="004159D3"/>
    <w:rsid w:val="00415A14"/>
    <w:rsid w:val="00415C16"/>
    <w:rsid w:val="00416091"/>
    <w:rsid w:val="0041616C"/>
    <w:rsid w:val="0041618B"/>
    <w:rsid w:val="0041634C"/>
    <w:rsid w:val="0041654A"/>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659"/>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AF"/>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1E9"/>
    <w:rsid w:val="00436696"/>
    <w:rsid w:val="00436A3B"/>
    <w:rsid w:val="00436D7C"/>
    <w:rsid w:val="004371AB"/>
    <w:rsid w:val="004374CE"/>
    <w:rsid w:val="00437895"/>
    <w:rsid w:val="00437E77"/>
    <w:rsid w:val="00437F41"/>
    <w:rsid w:val="00437F6B"/>
    <w:rsid w:val="004402A7"/>
    <w:rsid w:val="0044035D"/>
    <w:rsid w:val="0044082F"/>
    <w:rsid w:val="00440850"/>
    <w:rsid w:val="00440E36"/>
    <w:rsid w:val="00440EA5"/>
    <w:rsid w:val="0044142F"/>
    <w:rsid w:val="0044173B"/>
    <w:rsid w:val="00441783"/>
    <w:rsid w:val="00441F11"/>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A99"/>
    <w:rsid w:val="00450D3B"/>
    <w:rsid w:val="0045169D"/>
    <w:rsid w:val="004518D5"/>
    <w:rsid w:val="00451B06"/>
    <w:rsid w:val="00451BEB"/>
    <w:rsid w:val="00451BFE"/>
    <w:rsid w:val="00451F32"/>
    <w:rsid w:val="004520F6"/>
    <w:rsid w:val="004520FE"/>
    <w:rsid w:val="004527C0"/>
    <w:rsid w:val="00452D50"/>
    <w:rsid w:val="0045342C"/>
    <w:rsid w:val="00453871"/>
    <w:rsid w:val="00453980"/>
    <w:rsid w:val="00453BB4"/>
    <w:rsid w:val="00453DEF"/>
    <w:rsid w:val="004540AC"/>
    <w:rsid w:val="004543E4"/>
    <w:rsid w:val="00454762"/>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CA8"/>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91E"/>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1F"/>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EF"/>
    <w:rsid w:val="00492C2F"/>
    <w:rsid w:val="00492E69"/>
    <w:rsid w:val="0049349F"/>
    <w:rsid w:val="004934E2"/>
    <w:rsid w:val="004935A4"/>
    <w:rsid w:val="004938AA"/>
    <w:rsid w:val="00493A1E"/>
    <w:rsid w:val="00493D08"/>
    <w:rsid w:val="004949D8"/>
    <w:rsid w:val="00494BC2"/>
    <w:rsid w:val="00494E75"/>
    <w:rsid w:val="00495071"/>
    <w:rsid w:val="004956D7"/>
    <w:rsid w:val="004961DB"/>
    <w:rsid w:val="0049653E"/>
    <w:rsid w:val="00496700"/>
    <w:rsid w:val="00496BEF"/>
    <w:rsid w:val="00496DC2"/>
    <w:rsid w:val="00496E38"/>
    <w:rsid w:val="00497404"/>
    <w:rsid w:val="00497B77"/>
    <w:rsid w:val="00497C03"/>
    <w:rsid w:val="004A01E1"/>
    <w:rsid w:val="004A0A40"/>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1CBD"/>
    <w:rsid w:val="004B228D"/>
    <w:rsid w:val="004B24DB"/>
    <w:rsid w:val="004B2643"/>
    <w:rsid w:val="004B269E"/>
    <w:rsid w:val="004B2700"/>
    <w:rsid w:val="004B2B31"/>
    <w:rsid w:val="004B2C33"/>
    <w:rsid w:val="004B2CDB"/>
    <w:rsid w:val="004B2DE8"/>
    <w:rsid w:val="004B2F6E"/>
    <w:rsid w:val="004B32E3"/>
    <w:rsid w:val="004B3C3F"/>
    <w:rsid w:val="004B45A2"/>
    <w:rsid w:val="004B46C3"/>
    <w:rsid w:val="004B4789"/>
    <w:rsid w:val="004B47C5"/>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5E2"/>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7DE"/>
    <w:rsid w:val="004D4968"/>
    <w:rsid w:val="004D4A8A"/>
    <w:rsid w:val="004D4ABF"/>
    <w:rsid w:val="004D50CC"/>
    <w:rsid w:val="004D5700"/>
    <w:rsid w:val="004D58D1"/>
    <w:rsid w:val="004D5C87"/>
    <w:rsid w:val="004D5F02"/>
    <w:rsid w:val="004D602D"/>
    <w:rsid w:val="004D6115"/>
    <w:rsid w:val="004D65BA"/>
    <w:rsid w:val="004D68C0"/>
    <w:rsid w:val="004D70B8"/>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DDB"/>
    <w:rsid w:val="004E3FD8"/>
    <w:rsid w:val="004E44A6"/>
    <w:rsid w:val="004E471C"/>
    <w:rsid w:val="004E4EF1"/>
    <w:rsid w:val="004E524E"/>
    <w:rsid w:val="004E53AE"/>
    <w:rsid w:val="004E5449"/>
    <w:rsid w:val="004E5579"/>
    <w:rsid w:val="004E5710"/>
    <w:rsid w:val="004E5788"/>
    <w:rsid w:val="004E5C61"/>
    <w:rsid w:val="004E6158"/>
    <w:rsid w:val="004E6184"/>
    <w:rsid w:val="004E63D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4E8D"/>
    <w:rsid w:val="004F566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E0C"/>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29D"/>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9"/>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1ECB"/>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E40"/>
    <w:rsid w:val="00525F71"/>
    <w:rsid w:val="00526270"/>
    <w:rsid w:val="00526773"/>
    <w:rsid w:val="005269C2"/>
    <w:rsid w:val="00526A5E"/>
    <w:rsid w:val="00526C8A"/>
    <w:rsid w:val="005272A8"/>
    <w:rsid w:val="005272F8"/>
    <w:rsid w:val="00527489"/>
    <w:rsid w:val="005275D8"/>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8C3"/>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85D"/>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4D0"/>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6B2"/>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1E1B"/>
    <w:rsid w:val="00562757"/>
    <w:rsid w:val="005627C0"/>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67F94"/>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5CD"/>
    <w:rsid w:val="00574D14"/>
    <w:rsid w:val="00574FDC"/>
    <w:rsid w:val="005753CA"/>
    <w:rsid w:val="005753DB"/>
    <w:rsid w:val="005756BD"/>
    <w:rsid w:val="00575E09"/>
    <w:rsid w:val="005760C5"/>
    <w:rsid w:val="0057621D"/>
    <w:rsid w:val="005766EA"/>
    <w:rsid w:val="00576903"/>
    <w:rsid w:val="00576A37"/>
    <w:rsid w:val="00576A81"/>
    <w:rsid w:val="00577368"/>
    <w:rsid w:val="005773FF"/>
    <w:rsid w:val="00577459"/>
    <w:rsid w:val="00577540"/>
    <w:rsid w:val="005777AC"/>
    <w:rsid w:val="00577E83"/>
    <w:rsid w:val="00577EB4"/>
    <w:rsid w:val="005807AB"/>
    <w:rsid w:val="00580F52"/>
    <w:rsid w:val="00581081"/>
    <w:rsid w:val="005815D2"/>
    <w:rsid w:val="00581818"/>
    <w:rsid w:val="005818D4"/>
    <w:rsid w:val="0058193A"/>
    <w:rsid w:val="005819D7"/>
    <w:rsid w:val="00581AB8"/>
    <w:rsid w:val="00581C6E"/>
    <w:rsid w:val="00581E7F"/>
    <w:rsid w:val="00581F40"/>
    <w:rsid w:val="005829CC"/>
    <w:rsid w:val="00582E3D"/>
    <w:rsid w:val="00582E9B"/>
    <w:rsid w:val="00583147"/>
    <w:rsid w:val="005836D0"/>
    <w:rsid w:val="005838C8"/>
    <w:rsid w:val="00583DEF"/>
    <w:rsid w:val="00583E78"/>
    <w:rsid w:val="00584496"/>
    <w:rsid w:val="00584AA2"/>
    <w:rsid w:val="005852AA"/>
    <w:rsid w:val="00585689"/>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62"/>
    <w:rsid w:val="005923C9"/>
    <w:rsid w:val="00592630"/>
    <w:rsid w:val="0059284F"/>
    <w:rsid w:val="005929A4"/>
    <w:rsid w:val="00592E68"/>
    <w:rsid w:val="0059323A"/>
    <w:rsid w:val="00593447"/>
    <w:rsid w:val="00593D65"/>
    <w:rsid w:val="00594131"/>
    <w:rsid w:val="005943C6"/>
    <w:rsid w:val="005946E2"/>
    <w:rsid w:val="00594713"/>
    <w:rsid w:val="0059478F"/>
    <w:rsid w:val="0059486C"/>
    <w:rsid w:val="005948AF"/>
    <w:rsid w:val="00595308"/>
    <w:rsid w:val="00595777"/>
    <w:rsid w:val="005959F7"/>
    <w:rsid w:val="00595A46"/>
    <w:rsid w:val="00595DA2"/>
    <w:rsid w:val="00595E51"/>
    <w:rsid w:val="00595E99"/>
    <w:rsid w:val="00595FA0"/>
    <w:rsid w:val="005960E6"/>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5A0F"/>
    <w:rsid w:val="005A6223"/>
    <w:rsid w:val="005A62C7"/>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C3E"/>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0EA"/>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AD3"/>
    <w:rsid w:val="005D5012"/>
    <w:rsid w:val="005D5713"/>
    <w:rsid w:val="005D5B70"/>
    <w:rsid w:val="005D5E46"/>
    <w:rsid w:val="005D609E"/>
    <w:rsid w:val="005D64A5"/>
    <w:rsid w:val="005D6929"/>
    <w:rsid w:val="005D69D5"/>
    <w:rsid w:val="005D69DE"/>
    <w:rsid w:val="005D6B30"/>
    <w:rsid w:val="005D6E1C"/>
    <w:rsid w:val="005D7458"/>
    <w:rsid w:val="005D7504"/>
    <w:rsid w:val="005D7539"/>
    <w:rsid w:val="005D76F4"/>
    <w:rsid w:val="005D7E04"/>
    <w:rsid w:val="005D7F25"/>
    <w:rsid w:val="005E0082"/>
    <w:rsid w:val="005E06E1"/>
    <w:rsid w:val="005E0899"/>
    <w:rsid w:val="005E090B"/>
    <w:rsid w:val="005E1393"/>
    <w:rsid w:val="005E1411"/>
    <w:rsid w:val="005E18CE"/>
    <w:rsid w:val="005E2A6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74B"/>
    <w:rsid w:val="005E6AFB"/>
    <w:rsid w:val="005E6B08"/>
    <w:rsid w:val="005E7698"/>
    <w:rsid w:val="005E780B"/>
    <w:rsid w:val="005E7849"/>
    <w:rsid w:val="005E7A8C"/>
    <w:rsid w:val="005E7E7E"/>
    <w:rsid w:val="005F0068"/>
    <w:rsid w:val="005F06FA"/>
    <w:rsid w:val="005F06FD"/>
    <w:rsid w:val="005F0B4C"/>
    <w:rsid w:val="005F0B53"/>
    <w:rsid w:val="005F0C37"/>
    <w:rsid w:val="005F0C46"/>
    <w:rsid w:val="005F1506"/>
    <w:rsid w:val="005F1543"/>
    <w:rsid w:val="005F1FE4"/>
    <w:rsid w:val="005F2528"/>
    <w:rsid w:val="005F27D4"/>
    <w:rsid w:val="005F317A"/>
    <w:rsid w:val="005F3489"/>
    <w:rsid w:val="005F369B"/>
    <w:rsid w:val="005F378E"/>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15"/>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153"/>
    <w:rsid w:val="006039C5"/>
    <w:rsid w:val="00603B1B"/>
    <w:rsid w:val="006043D7"/>
    <w:rsid w:val="00604594"/>
    <w:rsid w:val="00604708"/>
    <w:rsid w:val="00604CFF"/>
    <w:rsid w:val="00605399"/>
    <w:rsid w:val="006054EE"/>
    <w:rsid w:val="006055F8"/>
    <w:rsid w:val="0060591D"/>
    <w:rsid w:val="006059EC"/>
    <w:rsid w:val="00605A02"/>
    <w:rsid w:val="00605A5D"/>
    <w:rsid w:val="00605B5D"/>
    <w:rsid w:val="00605CAA"/>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0FDC"/>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3C1C"/>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92D"/>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21"/>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B25"/>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1B8A"/>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1D08"/>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3B6"/>
    <w:rsid w:val="006B242D"/>
    <w:rsid w:val="006B2431"/>
    <w:rsid w:val="006B24F8"/>
    <w:rsid w:val="006B3860"/>
    <w:rsid w:val="006B393F"/>
    <w:rsid w:val="006B3E55"/>
    <w:rsid w:val="006B401E"/>
    <w:rsid w:val="006B4B0E"/>
    <w:rsid w:val="006B4B66"/>
    <w:rsid w:val="006B4C1A"/>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2C42"/>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55A"/>
    <w:rsid w:val="006D667A"/>
    <w:rsid w:val="006D7115"/>
    <w:rsid w:val="006D72E1"/>
    <w:rsid w:val="006D740C"/>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189"/>
    <w:rsid w:val="006E5477"/>
    <w:rsid w:val="006E554E"/>
    <w:rsid w:val="006E5AFE"/>
    <w:rsid w:val="006E6293"/>
    <w:rsid w:val="006E696A"/>
    <w:rsid w:val="006E69B2"/>
    <w:rsid w:val="006E6C33"/>
    <w:rsid w:val="006E6E99"/>
    <w:rsid w:val="006E6F03"/>
    <w:rsid w:val="006E71A8"/>
    <w:rsid w:val="006E7496"/>
    <w:rsid w:val="006E7883"/>
    <w:rsid w:val="006E7969"/>
    <w:rsid w:val="006E7B2F"/>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46A"/>
    <w:rsid w:val="006F557B"/>
    <w:rsid w:val="006F5674"/>
    <w:rsid w:val="006F5B41"/>
    <w:rsid w:val="006F5D29"/>
    <w:rsid w:val="006F6689"/>
    <w:rsid w:val="006F6740"/>
    <w:rsid w:val="006F6E9F"/>
    <w:rsid w:val="006F6FEA"/>
    <w:rsid w:val="006F70E1"/>
    <w:rsid w:val="006F7349"/>
    <w:rsid w:val="006F7427"/>
    <w:rsid w:val="006F746D"/>
    <w:rsid w:val="006F7512"/>
    <w:rsid w:val="006F7A6B"/>
    <w:rsid w:val="006F7A92"/>
    <w:rsid w:val="006F7E42"/>
    <w:rsid w:val="00700042"/>
    <w:rsid w:val="0070013F"/>
    <w:rsid w:val="00700198"/>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81D"/>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4BD"/>
    <w:rsid w:val="0071250B"/>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0DCF"/>
    <w:rsid w:val="007215A9"/>
    <w:rsid w:val="0072190B"/>
    <w:rsid w:val="00721CB7"/>
    <w:rsid w:val="00721D98"/>
    <w:rsid w:val="00721DB3"/>
    <w:rsid w:val="00721DC6"/>
    <w:rsid w:val="00721E1D"/>
    <w:rsid w:val="00722260"/>
    <w:rsid w:val="00722299"/>
    <w:rsid w:val="0072250C"/>
    <w:rsid w:val="00722602"/>
    <w:rsid w:val="00722768"/>
    <w:rsid w:val="00722806"/>
    <w:rsid w:val="00722809"/>
    <w:rsid w:val="007228E9"/>
    <w:rsid w:val="0072298B"/>
    <w:rsid w:val="00722B72"/>
    <w:rsid w:val="00722BD3"/>
    <w:rsid w:val="00722F80"/>
    <w:rsid w:val="00723099"/>
    <w:rsid w:val="007233B6"/>
    <w:rsid w:val="0072350B"/>
    <w:rsid w:val="007238F1"/>
    <w:rsid w:val="00723904"/>
    <w:rsid w:val="00724426"/>
    <w:rsid w:val="00724437"/>
    <w:rsid w:val="007244BA"/>
    <w:rsid w:val="007245F9"/>
    <w:rsid w:val="0072461A"/>
    <w:rsid w:val="00724DB1"/>
    <w:rsid w:val="00725068"/>
    <w:rsid w:val="0072560E"/>
    <w:rsid w:val="00725CB6"/>
    <w:rsid w:val="00725CDC"/>
    <w:rsid w:val="0072603C"/>
    <w:rsid w:val="00726281"/>
    <w:rsid w:val="0072637A"/>
    <w:rsid w:val="007263AD"/>
    <w:rsid w:val="0072650B"/>
    <w:rsid w:val="00726537"/>
    <w:rsid w:val="0072665F"/>
    <w:rsid w:val="00726717"/>
    <w:rsid w:val="00726EA1"/>
    <w:rsid w:val="007273EC"/>
    <w:rsid w:val="0072760E"/>
    <w:rsid w:val="007279F1"/>
    <w:rsid w:val="00727D80"/>
    <w:rsid w:val="00727E3C"/>
    <w:rsid w:val="00727E9F"/>
    <w:rsid w:val="00730115"/>
    <w:rsid w:val="007306D2"/>
    <w:rsid w:val="00730F0F"/>
    <w:rsid w:val="00730FB9"/>
    <w:rsid w:val="0073128B"/>
    <w:rsid w:val="0073150C"/>
    <w:rsid w:val="0073171A"/>
    <w:rsid w:val="00731EAE"/>
    <w:rsid w:val="007325D3"/>
    <w:rsid w:val="00732885"/>
    <w:rsid w:val="00733575"/>
    <w:rsid w:val="00733858"/>
    <w:rsid w:val="00733A80"/>
    <w:rsid w:val="00734580"/>
    <w:rsid w:val="0073487C"/>
    <w:rsid w:val="0073497A"/>
    <w:rsid w:val="00734F29"/>
    <w:rsid w:val="0073532A"/>
    <w:rsid w:val="0073568B"/>
    <w:rsid w:val="00735E35"/>
    <w:rsid w:val="00735F31"/>
    <w:rsid w:val="0073637C"/>
    <w:rsid w:val="00736732"/>
    <w:rsid w:val="00736803"/>
    <w:rsid w:val="00736886"/>
    <w:rsid w:val="00736D7B"/>
    <w:rsid w:val="007377ED"/>
    <w:rsid w:val="007379C8"/>
    <w:rsid w:val="00740184"/>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8EF"/>
    <w:rsid w:val="00744AD1"/>
    <w:rsid w:val="00744E4F"/>
    <w:rsid w:val="0074501A"/>
    <w:rsid w:val="0074544C"/>
    <w:rsid w:val="0074576E"/>
    <w:rsid w:val="0074587B"/>
    <w:rsid w:val="007458E7"/>
    <w:rsid w:val="00745B02"/>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78B"/>
    <w:rsid w:val="00751B32"/>
    <w:rsid w:val="00751D99"/>
    <w:rsid w:val="00751F76"/>
    <w:rsid w:val="00752497"/>
    <w:rsid w:val="007524E2"/>
    <w:rsid w:val="00752FE7"/>
    <w:rsid w:val="0075304D"/>
    <w:rsid w:val="0075322A"/>
    <w:rsid w:val="00753F01"/>
    <w:rsid w:val="0075412E"/>
    <w:rsid w:val="007545E6"/>
    <w:rsid w:val="00754747"/>
    <w:rsid w:val="00754D64"/>
    <w:rsid w:val="00754FCC"/>
    <w:rsid w:val="00755261"/>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2E2"/>
    <w:rsid w:val="00764928"/>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19A3"/>
    <w:rsid w:val="007721AD"/>
    <w:rsid w:val="00772232"/>
    <w:rsid w:val="00772889"/>
    <w:rsid w:val="007728F4"/>
    <w:rsid w:val="00772ADC"/>
    <w:rsid w:val="00772D15"/>
    <w:rsid w:val="00772DC3"/>
    <w:rsid w:val="007733C4"/>
    <w:rsid w:val="00773909"/>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25F"/>
    <w:rsid w:val="007775DE"/>
    <w:rsid w:val="00777657"/>
    <w:rsid w:val="00777B46"/>
    <w:rsid w:val="00777EE9"/>
    <w:rsid w:val="00777FA5"/>
    <w:rsid w:val="00780980"/>
    <w:rsid w:val="007809E1"/>
    <w:rsid w:val="00780A03"/>
    <w:rsid w:val="00780AF4"/>
    <w:rsid w:val="00780F3D"/>
    <w:rsid w:val="00781205"/>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075B"/>
    <w:rsid w:val="00790FC6"/>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ACD"/>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116"/>
    <w:rsid w:val="007A7228"/>
    <w:rsid w:val="007A75A3"/>
    <w:rsid w:val="007A768A"/>
    <w:rsid w:val="007A76D1"/>
    <w:rsid w:val="007A76DC"/>
    <w:rsid w:val="007A7AD5"/>
    <w:rsid w:val="007A7DB8"/>
    <w:rsid w:val="007B0253"/>
    <w:rsid w:val="007B073B"/>
    <w:rsid w:val="007B07A5"/>
    <w:rsid w:val="007B1061"/>
    <w:rsid w:val="007B1189"/>
    <w:rsid w:val="007B11A6"/>
    <w:rsid w:val="007B16FA"/>
    <w:rsid w:val="007B19CC"/>
    <w:rsid w:val="007B1D0F"/>
    <w:rsid w:val="007B1F9A"/>
    <w:rsid w:val="007B2074"/>
    <w:rsid w:val="007B2638"/>
    <w:rsid w:val="007B2B40"/>
    <w:rsid w:val="007B2BB1"/>
    <w:rsid w:val="007B2C68"/>
    <w:rsid w:val="007B2D1E"/>
    <w:rsid w:val="007B31D0"/>
    <w:rsid w:val="007B3476"/>
    <w:rsid w:val="007B448A"/>
    <w:rsid w:val="007B44DC"/>
    <w:rsid w:val="007B4543"/>
    <w:rsid w:val="007B4937"/>
    <w:rsid w:val="007B4D3D"/>
    <w:rsid w:val="007B5500"/>
    <w:rsid w:val="007B550D"/>
    <w:rsid w:val="007B56F0"/>
    <w:rsid w:val="007B5A66"/>
    <w:rsid w:val="007B618C"/>
    <w:rsid w:val="007B630D"/>
    <w:rsid w:val="007B645F"/>
    <w:rsid w:val="007B6802"/>
    <w:rsid w:val="007B6B0D"/>
    <w:rsid w:val="007B77B0"/>
    <w:rsid w:val="007B77FB"/>
    <w:rsid w:val="007B7ABA"/>
    <w:rsid w:val="007B7D58"/>
    <w:rsid w:val="007B7E59"/>
    <w:rsid w:val="007C06BA"/>
    <w:rsid w:val="007C0880"/>
    <w:rsid w:val="007C0AE5"/>
    <w:rsid w:val="007C0BD2"/>
    <w:rsid w:val="007C0F3A"/>
    <w:rsid w:val="007C0FA1"/>
    <w:rsid w:val="007C1065"/>
    <w:rsid w:val="007C10DD"/>
    <w:rsid w:val="007C140F"/>
    <w:rsid w:val="007C14BD"/>
    <w:rsid w:val="007C1537"/>
    <w:rsid w:val="007C198E"/>
    <w:rsid w:val="007C1B94"/>
    <w:rsid w:val="007C1D92"/>
    <w:rsid w:val="007C22E6"/>
    <w:rsid w:val="007C26FF"/>
    <w:rsid w:val="007C2A39"/>
    <w:rsid w:val="007C2AAF"/>
    <w:rsid w:val="007C2AF9"/>
    <w:rsid w:val="007C301B"/>
    <w:rsid w:val="007C395A"/>
    <w:rsid w:val="007C3C91"/>
    <w:rsid w:val="007C3D88"/>
    <w:rsid w:val="007C3EE5"/>
    <w:rsid w:val="007C3F14"/>
    <w:rsid w:val="007C450E"/>
    <w:rsid w:val="007C45F4"/>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4E9"/>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26D1"/>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D7C23"/>
    <w:rsid w:val="007E0162"/>
    <w:rsid w:val="007E05CC"/>
    <w:rsid w:val="007E08F5"/>
    <w:rsid w:val="007E0986"/>
    <w:rsid w:val="007E0C8C"/>
    <w:rsid w:val="007E0DE1"/>
    <w:rsid w:val="007E0E84"/>
    <w:rsid w:val="007E0EA8"/>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11"/>
    <w:rsid w:val="007E5634"/>
    <w:rsid w:val="007E59CE"/>
    <w:rsid w:val="007E5C14"/>
    <w:rsid w:val="007E5D16"/>
    <w:rsid w:val="007E5FFD"/>
    <w:rsid w:val="007E6239"/>
    <w:rsid w:val="007E6735"/>
    <w:rsid w:val="007E67F4"/>
    <w:rsid w:val="007E732E"/>
    <w:rsid w:val="007E741E"/>
    <w:rsid w:val="007E761D"/>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AB1"/>
    <w:rsid w:val="00800D5F"/>
    <w:rsid w:val="00800DDB"/>
    <w:rsid w:val="008013B8"/>
    <w:rsid w:val="008016C8"/>
    <w:rsid w:val="0080179D"/>
    <w:rsid w:val="00801838"/>
    <w:rsid w:val="008018DC"/>
    <w:rsid w:val="00802410"/>
    <w:rsid w:val="0080250A"/>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087"/>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BA4"/>
    <w:rsid w:val="00821DC0"/>
    <w:rsid w:val="00822131"/>
    <w:rsid w:val="00823335"/>
    <w:rsid w:val="00823422"/>
    <w:rsid w:val="008235E4"/>
    <w:rsid w:val="008237B2"/>
    <w:rsid w:val="00823B2A"/>
    <w:rsid w:val="00823F61"/>
    <w:rsid w:val="0082449E"/>
    <w:rsid w:val="008247A4"/>
    <w:rsid w:val="008249FF"/>
    <w:rsid w:val="008251EC"/>
    <w:rsid w:val="008253F3"/>
    <w:rsid w:val="00825511"/>
    <w:rsid w:val="00825693"/>
    <w:rsid w:val="00825EEF"/>
    <w:rsid w:val="00826204"/>
    <w:rsid w:val="008263E0"/>
    <w:rsid w:val="00826C8B"/>
    <w:rsid w:val="00826D44"/>
    <w:rsid w:val="00826D90"/>
    <w:rsid w:val="00827015"/>
    <w:rsid w:val="00827109"/>
    <w:rsid w:val="008272E9"/>
    <w:rsid w:val="00827A41"/>
    <w:rsid w:val="00827AF3"/>
    <w:rsid w:val="00830996"/>
    <w:rsid w:val="00830C78"/>
    <w:rsid w:val="0083179C"/>
    <w:rsid w:val="008320DD"/>
    <w:rsid w:val="00832142"/>
    <w:rsid w:val="00832C18"/>
    <w:rsid w:val="00832CA7"/>
    <w:rsid w:val="00832CAF"/>
    <w:rsid w:val="0083311A"/>
    <w:rsid w:val="008331BB"/>
    <w:rsid w:val="008333BB"/>
    <w:rsid w:val="0083417A"/>
    <w:rsid w:val="00834456"/>
    <w:rsid w:val="00834512"/>
    <w:rsid w:val="008345D8"/>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73D"/>
    <w:rsid w:val="0084387F"/>
    <w:rsid w:val="00843AFD"/>
    <w:rsid w:val="00843B2C"/>
    <w:rsid w:val="00843C1A"/>
    <w:rsid w:val="00844453"/>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C2C"/>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B5"/>
    <w:rsid w:val="0087684C"/>
    <w:rsid w:val="00876AC7"/>
    <w:rsid w:val="0087763F"/>
    <w:rsid w:val="00877640"/>
    <w:rsid w:val="00877838"/>
    <w:rsid w:val="00877C45"/>
    <w:rsid w:val="00877C57"/>
    <w:rsid w:val="00877FA3"/>
    <w:rsid w:val="00880441"/>
    <w:rsid w:val="008804C9"/>
    <w:rsid w:val="00880D84"/>
    <w:rsid w:val="00880E95"/>
    <w:rsid w:val="008810DF"/>
    <w:rsid w:val="008810FA"/>
    <w:rsid w:val="00881842"/>
    <w:rsid w:val="008819A5"/>
    <w:rsid w:val="00881F28"/>
    <w:rsid w:val="008829DC"/>
    <w:rsid w:val="00882BB1"/>
    <w:rsid w:val="00882C9C"/>
    <w:rsid w:val="00882D84"/>
    <w:rsid w:val="00882F4B"/>
    <w:rsid w:val="00883004"/>
    <w:rsid w:val="00883ADF"/>
    <w:rsid w:val="00883ED6"/>
    <w:rsid w:val="00884255"/>
    <w:rsid w:val="0088425B"/>
    <w:rsid w:val="00884264"/>
    <w:rsid w:val="00884AD8"/>
    <w:rsid w:val="00884CDF"/>
    <w:rsid w:val="00884CE3"/>
    <w:rsid w:val="0088579F"/>
    <w:rsid w:val="00885A86"/>
    <w:rsid w:val="00885D5D"/>
    <w:rsid w:val="00885D62"/>
    <w:rsid w:val="00885EC9"/>
    <w:rsid w:val="00885F46"/>
    <w:rsid w:val="00885F7A"/>
    <w:rsid w:val="00886223"/>
    <w:rsid w:val="0088651F"/>
    <w:rsid w:val="0088697F"/>
    <w:rsid w:val="00886EED"/>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861"/>
    <w:rsid w:val="00897BD1"/>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956"/>
    <w:rsid w:val="008A2AAE"/>
    <w:rsid w:val="008A2F26"/>
    <w:rsid w:val="008A36ED"/>
    <w:rsid w:val="008A3884"/>
    <w:rsid w:val="008A3898"/>
    <w:rsid w:val="008A39E2"/>
    <w:rsid w:val="008A3A6C"/>
    <w:rsid w:val="008A42D8"/>
    <w:rsid w:val="008A457F"/>
    <w:rsid w:val="008A47BC"/>
    <w:rsid w:val="008A4DAC"/>
    <w:rsid w:val="008A4DCD"/>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00"/>
    <w:rsid w:val="008B21F5"/>
    <w:rsid w:val="008B269F"/>
    <w:rsid w:val="008B29C6"/>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46"/>
    <w:rsid w:val="008C44F6"/>
    <w:rsid w:val="008C46C4"/>
    <w:rsid w:val="008C4B47"/>
    <w:rsid w:val="008C4D56"/>
    <w:rsid w:val="008C52B8"/>
    <w:rsid w:val="008C570A"/>
    <w:rsid w:val="008C59D5"/>
    <w:rsid w:val="008C5B10"/>
    <w:rsid w:val="008C6839"/>
    <w:rsid w:val="008C6970"/>
    <w:rsid w:val="008C69DC"/>
    <w:rsid w:val="008C6C7A"/>
    <w:rsid w:val="008C6D71"/>
    <w:rsid w:val="008C6D8E"/>
    <w:rsid w:val="008C6F4F"/>
    <w:rsid w:val="008C6F9B"/>
    <w:rsid w:val="008C6FA2"/>
    <w:rsid w:val="008C7245"/>
    <w:rsid w:val="008C74CC"/>
    <w:rsid w:val="008C75DB"/>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273"/>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D8"/>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749"/>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4E"/>
    <w:rsid w:val="0090255A"/>
    <w:rsid w:val="00902686"/>
    <w:rsid w:val="00902734"/>
    <w:rsid w:val="009027AE"/>
    <w:rsid w:val="00903281"/>
    <w:rsid w:val="009039BE"/>
    <w:rsid w:val="00903F0F"/>
    <w:rsid w:val="00903F59"/>
    <w:rsid w:val="009045C7"/>
    <w:rsid w:val="0090480E"/>
    <w:rsid w:val="00904A49"/>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07D"/>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99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7AD"/>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540"/>
    <w:rsid w:val="0092784B"/>
    <w:rsid w:val="009279AF"/>
    <w:rsid w:val="00927F68"/>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77F"/>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626"/>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1DB4"/>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02"/>
    <w:rsid w:val="009659EA"/>
    <w:rsid w:val="00965A4A"/>
    <w:rsid w:val="009667FB"/>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77E63"/>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39"/>
    <w:rsid w:val="009838CE"/>
    <w:rsid w:val="00983B9C"/>
    <w:rsid w:val="00983BD1"/>
    <w:rsid w:val="00983C41"/>
    <w:rsid w:val="00984206"/>
    <w:rsid w:val="009846DE"/>
    <w:rsid w:val="00984A1F"/>
    <w:rsid w:val="00984C8E"/>
    <w:rsid w:val="00984E26"/>
    <w:rsid w:val="0098511E"/>
    <w:rsid w:val="00985133"/>
    <w:rsid w:val="009851F5"/>
    <w:rsid w:val="0098541D"/>
    <w:rsid w:val="00985BA2"/>
    <w:rsid w:val="00985CA4"/>
    <w:rsid w:val="00985F61"/>
    <w:rsid w:val="00986956"/>
    <w:rsid w:val="00986B31"/>
    <w:rsid w:val="00986BF0"/>
    <w:rsid w:val="009873AF"/>
    <w:rsid w:val="009875A6"/>
    <w:rsid w:val="009876A0"/>
    <w:rsid w:val="009879B5"/>
    <w:rsid w:val="009879F4"/>
    <w:rsid w:val="00987A56"/>
    <w:rsid w:val="00987E33"/>
    <w:rsid w:val="0099005F"/>
    <w:rsid w:val="00990381"/>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66"/>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9A6"/>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D0C"/>
    <w:rsid w:val="009A5EF9"/>
    <w:rsid w:val="009A6127"/>
    <w:rsid w:val="009A62DC"/>
    <w:rsid w:val="009A637B"/>
    <w:rsid w:val="009A6456"/>
    <w:rsid w:val="009A6C74"/>
    <w:rsid w:val="009A6EE7"/>
    <w:rsid w:val="009A7154"/>
    <w:rsid w:val="009A78D1"/>
    <w:rsid w:val="009A7DFB"/>
    <w:rsid w:val="009A7E08"/>
    <w:rsid w:val="009B003C"/>
    <w:rsid w:val="009B12BE"/>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3C"/>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E1"/>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37B"/>
    <w:rsid w:val="009F6410"/>
    <w:rsid w:val="009F6457"/>
    <w:rsid w:val="009F7169"/>
    <w:rsid w:val="009F7465"/>
    <w:rsid w:val="009F7883"/>
    <w:rsid w:val="009F79BE"/>
    <w:rsid w:val="009F7C2E"/>
    <w:rsid w:val="00A0018E"/>
    <w:rsid w:val="00A004F2"/>
    <w:rsid w:val="00A00A21"/>
    <w:rsid w:val="00A00B60"/>
    <w:rsid w:val="00A01006"/>
    <w:rsid w:val="00A017C9"/>
    <w:rsid w:val="00A02632"/>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61F"/>
    <w:rsid w:val="00A068D2"/>
    <w:rsid w:val="00A06ABB"/>
    <w:rsid w:val="00A06F57"/>
    <w:rsid w:val="00A06FF5"/>
    <w:rsid w:val="00A07065"/>
    <w:rsid w:val="00A07594"/>
    <w:rsid w:val="00A07654"/>
    <w:rsid w:val="00A07656"/>
    <w:rsid w:val="00A07B16"/>
    <w:rsid w:val="00A10230"/>
    <w:rsid w:val="00A105DB"/>
    <w:rsid w:val="00A106FE"/>
    <w:rsid w:val="00A107B6"/>
    <w:rsid w:val="00A1087C"/>
    <w:rsid w:val="00A108C8"/>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0D41"/>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4FE8"/>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4A8"/>
    <w:rsid w:val="00A44882"/>
    <w:rsid w:val="00A44AE7"/>
    <w:rsid w:val="00A44C0C"/>
    <w:rsid w:val="00A44E28"/>
    <w:rsid w:val="00A44F39"/>
    <w:rsid w:val="00A45371"/>
    <w:rsid w:val="00A4570E"/>
    <w:rsid w:val="00A4579D"/>
    <w:rsid w:val="00A45A2B"/>
    <w:rsid w:val="00A45A3B"/>
    <w:rsid w:val="00A45C5B"/>
    <w:rsid w:val="00A45EFA"/>
    <w:rsid w:val="00A46F5A"/>
    <w:rsid w:val="00A46FAD"/>
    <w:rsid w:val="00A472C8"/>
    <w:rsid w:val="00A47B46"/>
    <w:rsid w:val="00A47B4B"/>
    <w:rsid w:val="00A47DCB"/>
    <w:rsid w:val="00A47E85"/>
    <w:rsid w:val="00A5044D"/>
    <w:rsid w:val="00A509DE"/>
    <w:rsid w:val="00A50B00"/>
    <w:rsid w:val="00A50D49"/>
    <w:rsid w:val="00A511FB"/>
    <w:rsid w:val="00A51327"/>
    <w:rsid w:val="00A514EB"/>
    <w:rsid w:val="00A516EF"/>
    <w:rsid w:val="00A51DB9"/>
    <w:rsid w:val="00A521E0"/>
    <w:rsid w:val="00A524C8"/>
    <w:rsid w:val="00A5291D"/>
    <w:rsid w:val="00A52B42"/>
    <w:rsid w:val="00A52ED6"/>
    <w:rsid w:val="00A52EDB"/>
    <w:rsid w:val="00A532E0"/>
    <w:rsid w:val="00A53533"/>
    <w:rsid w:val="00A5436E"/>
    <w:rsid w:val="00A54974"/>
    <w:rsid w:val="00A54A90"/>
    <w:rsid w:val="00A54B0B"/>
    <w:rsid w:val="00A54D16"/>
    <w:rsid w:val="00A54E6B"/>
    <w:rsid w:val="00A553DF"/>
    <w:rsid w:val="00A556AE"/>
    <w:rsid w:val="00A55714"/>
    <w:rsid w:val="00A5579B"/>
    <w:rsid w:val="00A55877"/>
    <w:rsid w:val="00A558DD"/>
    <w:rsid w:val="00A55BB7"/>
    <w:rsid w:val="00A55E76"/>
    <w:rsid w:val="00A5637C"/>
    <w:rsid w:val="00A565DC"/>
    <w:rsid w:val="00A56735"/>
    <w:rsid w:val="00A56A28"/>
    <w:rsid w:val="00A56C2C"/>
    <w:rsid w:val="00A57311"/>
    <w:rsid w:val="00A57BD6"/>
    <w:rsid w:val="00A57EBD"/>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9D1"/>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2A"/>
    <w:rsid w:val="00A81D9B"/>
    <w:rsid w:val="00A8221B"/>
    <w:rsid w:val="00A82508"/>
    <w:rsid w:val="00A82C1E"/>
    <w:rsid w:val="00A83042"/>
    <w:rsid w:val="00A831D8"/>
    <w:rsid w:val="00A831F0"/>
    <w:rsid w:val="00A83309"/>
    <w:rsid w:val="00A838A3"/>
    <w:rsid w:val="00A83BF1"/>
    <w:rsid w:val="00A83CA0"/>
    <w:rsid w:val="00A84298"/>
    <w:rsid w:val="00A844CE"/>
    <w:rsid w:val="00A84A21"/>
    <w:rsid w:val="00A84A75"/>
    <w:rsid w:val="00A84EBF"/>
    <w:rsid w:val="00A85237"/>
    <w:rsid w:val="00A8523D"/>
    <w:rsid w:val="00A85314"/>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601"/>
    <w:rsid w:val="00A92747"/>
    <w:rsid w:val="00A927EE"/>
    <w:rsid w:val="00A92B81"/>
    <w:rsid w:val="00A92E9F"/>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5F15"/>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136"/>
    <w:rsid w:val="00AA0AC5"/>
    <w:rsid w:val="00AA0D9A"/>
    <w:rsid w:val="00AA1264"/>
    <w:rsid w:val="00AA158B"/>
    <w:rsid w:val="00AA1740"/>
    <w:rsid w:val="00AA1D12"/>
    <w:rsid w:val="00AA1EEC"/>
    <w:rsid w:val="00AA210C"/>
    <w:rsid w:val="00AA233C"/>
    <w:rsid w:val="00AA29F2"/>
    <w:rsid w:val="00AA2CD8"/>
    <w:rsid w:val="00AA2F93"/>
    <w:rsid w:val="00AA30A2"/>
    <w:rsid w:val="00AA461D"/>
    <w:rsid w:val="00AA4C09"/>
    <w:rsid w:val="00AA4F41"/>
    <w:rsid w:val="00AA5550"/>
    <w:rsid w:val="00AA5584"/>
    <w:rsid w:val="00AA576F"/>
    <w:rsid w:val="00AA5F8F"/>
    <w:rsid w:val="00AA6026"/>
    <w:rsid w:val="00AA6206"/>
    <w:rsid w:val="00AA630A"/>
    <w:rsid w:val="00AA635D"/>
    <w:rsid w:val="00AA69EF"/>
    <w:rsid w:val="00AA6F21"/>
    <w:rsid w:val="00AA6F9A"/>
    <w:rsid w:val="00AA73AE"/>
    <w:rsid w:val="00AA7819"/>
    <w:rsid w:val="00AA7C4F"/>
    <w:rsid w:val="00AA7EA5"/>
    <w:rsid w:val="00AB001C"/>
    <w:rsid w:val="00AB02C8"/>
    <w:rsid w:val="00AB05BC"/>
    <w:rsid w:val="00AB06B8"/>
    <w:rsid w:val="00AB06E6"/>
    <w:rsid w:val="00AB0ADE"/>
    <w:rsid w:val="00AB0B59"/>
    <w:rsid w:val="00AB0CA0"/>
    <w:rsid w:val="00AB102D"/>
    <w:rsid w:val="00AB117F"/>
    <w:rsid w:val="00AB15A6"/>
    <w:rsid w:val="00AB1705"/>
    <w:rsid w:val="00AB1A33"/>
    <w:rsid w:val="00AB2633"/>
    <w:rsid w:val="00AB2857"/>
    <w:rsid w:val="00AB2BEC"/>
    <w:rsid w:val="00AB2C9D"/>
    <w:rsid w:val="00AB2EB7"/>
    <w:rsid w:val="00AB3299"/>
    <w:rsid w:val="00AB3418"/>
    <w:rsid w:val="00AB3491"/>
    <w:rsid w:val="00AB3865"/>
    <w:rsid w:val="00AB3981"/>
    <w:rsid w:val="00AB3A52"/>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B8F"/>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22A"/>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E66"/>
    <w:rsid w:val="00AD4597"/>
    <w:rsid w:val="00AD48F9"/>
    <w:rsid w:val="00AD4C34"/>
    <w:rsid w:val="00AD4C7E"/>
    <w:rsid w:val="00AD57E1"/>
    <w:rsid w:val="00AD6020"/>
    <w:rsid w:val="00AD644E"/>
    <w:rsid w:val="00AD683B"/>
    <w:rsid w:val="00AD6980"/>
    <w:rsid w:val="00AD69A7"/>
    <w:rsid w:val="00AD6C7F"/>
    <w:rsid w:val="00AD70C9"/>
    <w:rsid w:val="00AD7245"/>
    <w:rsid w:val="00AD732B"/>
    <w:rsid w:val="00AD75A6"/>
    <w:rsid w:val="00AD7927"/>
    <w:rsid w:val="00AD7E17"/>
    <w:rsid w:val="00AD7FE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38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BAA"/>
    <w:rsid w:val="00AF2DED"/>
    <w:rsid w:val="00AF3560"/>
    <w:rsid w:val="00AF3C80"/>
    <w:rsid w:val="00AF3C8C"/>
    <w:rsid w:val="00AF3DE1"/>
    <w:rsid w:val="00AF4095"/>
    <w:rsid w:val="00AF41FC"/>
    <w:rsid w:val="00AF4447"/>
    <w:rsid w:val="00AF4567"/>
    <w:rsid w:val="00AF457C"/>
    <w:rsid w:val="00AF4ABD"/>
    <w:rsid w:val="00AF4D54"/>
    <w:rsid w:val="00AF5363"/>
    <w:rsid w:val="00AF5673"/>
    <w:rsid w:val="00AF579C"/>
    <w:rsid w:val="00AF5F78"/>
    <w:rsid w:val="00AF63A9"/>
    <w:rsid w:val="00AF6591"/>
    <w:rsid w:val="00AF6678"/>
    <w:rsid w:val="00AF66F1"/>
    <w:rsid w:val="00AF6851"/>
    <w:rsid w:val="00AF6965"/>
    <w:rsid w:val="00AF6A76"/>
    <w:rsid w:val="00AF6B1B"/>
    <w:rsid w:val="00AF7363"/>
    <w:rsid w:val="00AF738A"/>
    <w:rsid w:val="00AF7E7F"/>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0F4B"/>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37"/>
    <w:rsid w:val="00B239CC"/>
    <w:rsid w:val="00B23C57"/>
    <w:rsid w:val="00B23E2E"/>
    <w:rsid w:val="00B24312"/>
    <w:rsid w:val="00B2489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7BB"/>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2FE"/>
    <w:rsid w:val="00B43398"/>
    <w:rsid w:val="00B436F6"/>
    <w:rsid w:val="00B437BD"/>
    <w:rsid w:val="00B43985"/>
    <w:rsid w:val="00B439FA"/>
    <w:rsid w:val="00B43D4D"/>
    <w:rsid w:val="00B44009"/>
    <w:rsid w:val="00B440CF"/>
    <w:rsid w:val="00B4418B"/>
    <w:rsid w:val="00B44370"/>
    <w:rsid w:val="00B443C5"/>
    <w:rsid w:val="00B4485B"/>
    <w:rsid w:val="00B4493B"/>
    <w:rsid w:val="00B450B3"/>
    <w:rsid w:val="00B453AD"/>
    <w:rsid w:val="00B45A61"/>
    <w:rsid w:val="00B45AC0"/>
    <w:rsid w:val="00B46501"/>
    <w:rsid w:val="00B46C78"/>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154"/>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61BD"/>
    <w:rsid w:val="00B561BE"/>
    <w:rsid w:val="00B566E0"/>
    <w:rsid w:val="00B5685D"/>
    <w:rsid w:val="00B56E91"/>
    <w:rsid w:val="00B56F22"/>
    <w:rsid w:val="00B572B3"/>
    <w:rsid w:val="00B574BA"/>
    <w:rsid w:val="00B57861"/>
    <w:rsid w:val="00B60407"/>
    <w:rsid w:val="00B6059C"/>
    <w:rsid w:val="00B609AE"/>
    <w:rsid w:val="00B609F0"/>
    <w:rsid w:val="00B60E6E"/>
    <w:rsid w:val="00B6112D"/>
    <w:rsid w:val="00B61537"/>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C69"/>
    <w:rsid w:val="00B64F38"/>
    <w:rsid w:val="00B652B0"/>
    <w:rsid w:val="00B65673"/>
    <w:rsid w:val="00B65771"/>
    <w:rsid w:val="00B664EC"/>
    <w:rsid w:val="00B66801"/>
    <w:rsid w:val="00B66843"/>
    <w:rsid w:val="00B66851"/>
    <w:rsid w:val="00B668B4"/>
    <w:rsid w:val="00B66FFC"/>
    <w:rsid w:val="00B6796C"/>
    <w:rsid w:val="00B67B2B"/>
    <w:rsid w:val="00B7001D"/>
    <w:rsid w:val="00B700D6"/>
    <w:rsid w:val="00B7021B"/>
    <w:rsid w:val="00B70333"/>
    <w:rsid w:val="00B70885"/>
    <w:rsid w:val="00B70A49"/>
    <w:rsid w:val="00B70B99"/>
    <w:rsid w:val="00B70EDB"/>
    <w:rsid w:val="00B71448"/>
    <w:rsid w:val="00B7160D"/>
    <w:rsid w:val="00B7195F"/>
    <w:rsid w:val="00B71A5D"/>
    <w:rsid w:val="00B72464"/>
    <w:rsid w:val="00B7273B"/>
    <w:rsid w:val="00B727B8"/>
    <w:rsid w:val="00B7325A"/>
    <w:rsid w:val="00B73453"/>
    <w:rsid w:val="00B737C7"/>
    <w:rsid w:val="00B739F0"/>
    <w:rsid w:val="00B73E00"/>
    <w:rsid w:val="00B73E31"/>
    <w:rsid w:val="00B7460C"/>
    <w:rsid w:val="00B74A0D"/>
    <w:rsid w:val="00B74CAB"/>
    <w:rsid w:val="00B74EC0"/>
    <w:rsid w:val="00B75542"/>
    <w:rsid w:val="00B75667"/>
    <w:rsid w:val="00B75A5C"/>
    <w:rsid w:val="00B75D18"/>
    <w:rsid w:val="00B76016"/>
    <w:rsid w:val="00B7646F"/>
    <w:rsid w:val="00B76678"/>
    <w:rsid w:val="00B77062"/>
    <w:rsid w:val="00B77077"/>
    <w:rsid w:val="00B7709F"/>
    <w:rsid w:val="00B770A1"/>
    <w:rsid w:val="00B77104"/>
    <w:rsid w:val="00B774CC"/>
    <w:rsid w:val="00B77B57"/>
    <w:rsid w:val="00B77D8A"/>
    <w:rsid w:val="00B8053A"/>
    <w:rsid w:val="00B8064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80A"/>
    <w:rsid w:val="00B83AC3"/>
    <w:rsid w:val="00B83DAC"/>
    <w:rsid w:val="00B83DF6"/>
    <w:rsid w:val="00B84BE8"/>
    <w:rsid w:val="00B85132"/>
    <w:rsid w:val="00B855A8"/>
    <w:rsid w:val="00B85837"/>
    <w:rsid w:val="00B85BCF"/>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4E84"/>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0E8C"/>
    <w:rsid w:val="00BA13E0"/>
    <w:rsid w:val="00BA1534"/>
    <w:rsid w:val="00BA1731"/>
    <w:rsid w:val="00BA17C4"/>
    <w:rsid w:val="00BA270E"/>
    <w:rsid w:val="00BA2729"/>
    <w:rsid w:val="00BA283C"/>
    <w:rsid w:val="00BA2AEB"/>
    <w:rsid w:val="00BA2B41"/>
    <w:rsid w:val="00BA2FA6"/>
    <w:rsid w:val="00BA31E5"/>
    <w:rsid w:val="00BA3603"/>
    <w:rsid w:val="00BA36B5"/>
    <w:rsid w:val="00BA388C"/>
    <w:rsid w:val="00BA3974"/>
    <w:rsid w:val="00BA3C13"/>
    <w:rsid w:val="00BA3CC9"/>
    <w:rsid w:val="00BA3D2F"/>
    <w:rsid w:val="00BA3F29"/>
    <w:rsid w:val="00BA40BE"/>
    <w:rsid w:val="00BA48E0"/>
    <w:rsid w:val="00BA4CA5"/>
    <w:rsid w:val="00BA4CF4"/>
    <w:rsid w:val="00BA54FB"/>
    <w:rsid w:val="00BA5C97"/>
    <w:rsid w:val="00BA5EFB"/>
    <w:rsid w:val="00BA6230"/>
    <w:rsid w:val="00BA659A"/>
    <w:rsid w:val="00BA68C1"/>
    <w:rsid w:val="00BA6D50"/>
    <w:rsid w:val="00BA6D6D"/>
    <w:rsid w:val="00BA6F23"/>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9AD"/>
    <w:rsid w:val="00BB7DB1"/>
    <w:rsid w:val="00BC0AE6"/>
    <w:rsid w:val="00BC1293"/>
    <w:rsid w:val="00BC16BF"/>
    <w:rsid w:val="00BC1970"/>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22D"/>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2D76"/>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62"/>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0B"/>
    <w:rsid w:val="00C176B6"/>
    <w:rsid w:val="00C17D7E"/>
    <w:rsid w:val="00C17D89"/>
    <w:rsid w:val="00C17F9B"/>
    <w:rsid w:val="00C202D5"/>
    <w:rsid w:val="00C2068D"/>
    <w:rsid w:val="00C206C4"/>
    <w:rsid w:val="00C206EC"/>
    <w:rsid w:val="00C207CE"/>
    <w:rsid w:val="00C20A2D"/>
    <w:rsid w:val="00C20DD5"/>
    <w:rsid w:val="00C20F2A"/>
    <w:rsid w:val="00C224AD"/>
    <w:rsid w:val="00C226CE"/>
    <w:rsid w:val="00C227E3"/>
    <w:rsid w:val="00C22D9C"/>
    <w:rsid w:val="00C232DD"/>
    <w:rsid w:val="00C23452"/>
    <w:rsid w:val="00C234D2"/>
    <w:rsid w:val="00C2423A"/>
    <w:rsid w:val="00C244D8"/>
    <w:rsid w:val="00C24702"/>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00A"/>
    <w:rsid w:val="00C521CD"/>
    <w:rsid w:val="00C5257E"/>
    <w:rsid w:val="00C52DD4"/>
    <w:rsid w:val="00C531B4"/>
    <w:rsid w:val="00C532F9"/>
    <w:rsid w:val="00C53E22"/>
    <w:rsid w:val="00C544CD"/>
    <w:rsid w:val="00C54C14"/>
    <w:rsid w:val="00C54C62"/>
    <w:rsid w:val="00C54CBD"/>
    <w:rsid w:val="00C54CDD"/>
    <w:rsid w:val="00C5566D"/>
    <w:rsid w:val="00C5589B"/>
    <w:rsid w:val="00C55A14"/>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688"/>
    <w:rsid w:val="00C74859"/>
    <w:rsid w:val="00C748E2"/>
    <w:rsid w:val="00C74B2A"/>
    <w:rsid w:val="00C75004"/>
    <w:rsid w:val="00C755E8"/>
    <w:rsid w:val="00C75605"/>
    <w:rsid w:val="00C75970"/>
    <w:rsid w:val="00C75AC4"/>
    <w:rsid w:val="00C75C9D"/>
    <w:rsid w:val="00C76952"/>
    <w:rsid w:val="00C76C8A"/>
    <w:rsid w:val="00C7731D"/>
    <w:rsid w:val="00C77775"/>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DD2"/>
    <w:rsid w:val="00CA4F58"/>
    <w:rsid w:val="00CA51A0"/>
    <w:rsid w:val="00CA5333"/>
    <w:rsid w:val="00CA562C"/>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26F"/>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847"/>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7BF"/>
    <w:rsid w:val="00CE781A"/>
    <w:rsid w:val="00CF0131"/>
    <w:rsid w:val="00CF02AC"/>
    <w:rsid w:val="00CF057C"/>
    <w:rsid w:val="00CF06E6"/>
    <w:rsid w:val="00CF0EA3"/>
    <w:rsid w:val="00CF123E"/>
    <w:rsid w:val="00CF18AB"/>
    <w:rsid w:val="00CF193E"/>
    <w:rsid w:val="00CF1AA6"/>
    <w:rsid w:val="00CF1C27"/>
    <w:rsid w:val="00CF20C8"/>
    <w:rsid w:val="00CF2639"/>
    <w:rsid w:val="00CF2902"/>
    <w:rsid w:val="00CF2EF5"/>
    <w:rsid w:val="00CF2FBF"/>
    <w:rsid w:val="00CF31DC"/>
    <w:rsid w:val="00CF33BA"/>
    <w:rsid w:val="00CF39C6"/>
    <w:rsid w:val="00CF3E2B"/>
    <w:rsid w:val="00CF3F01"/>
    <w:rsid w:val="00CF4022"/>
    <w:rsid w:val="00CF4050"/>
    <w:rsid w:val="00CF40F7"/>
    <w:rsid w:val="00CF41AE"/>
    <w:rsid w:val="00CF495B"/>
    <w:rsid w:val="00CF4B3B"/>
    <w:rsid w:val="00CF4F02"/>
    <w:rsid w:val="00CF4F88"/>
    <w:rsid w:val="00CF526F"/>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B21"/>
    <w:rsid w:val="00D04FC8"/>
    <w:rsid w:val="00D050BA"/>
    <w:rsid w:val="00D052FA"/>
    <w:rsid w:val="00D05ACB"/>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43C"/>
    <w:rsid w:val="00D11672"/>
    <w:rsid w:val="00D11873"/>
    <w:rsid w:val="00D11959"/>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65A"/>
    <w:rsid w:val="00D15829"/>
    <w:rsid w:val="00D15C53"/>
    <w:rsid w:val="00D15D9D"/>
    <w:rsid w:val="00D1624D"/>
    <w:rsid w:val="00D16424"/>
    <w:rsid w:val="00D16996"/>
    <w:rsid w:val="00D17869"/>
    <w:rsid w:val="00D1792B"/>
    <w:rsid w:val="00D17F37"/>
    <w:rsid w:val="00D202D3"/>
    <w:rsid w:val="00D20A19"/>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021"/>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2C"/>
    <w:rsid w:val="00D35FCC"/>
    <w:rsid w:val="00D36060"/>
    <w:rsid w:val="00D3609F"/>
    <w:rsid w:val="00D3610A"/>
    <w:rsid w:val="00D366C8"/>
    <w:rsid w:val="00D368C6"/>
    <w:rsid w:val="00D36C8E"/>
    <w:rsid w:val="00D36D5A"/>
    <w:rsid w:val="00D370AA"/>
    <w:rsid w:val="00D374E1"/>
    <w:rsid w:val="00D3787A"/>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4DF"/>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B3F"/>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2FDF"/>
    <w:rsid w:val="00D53163"/>
    <w:rsid w:val="00D53387"/>
    <w:rsid w:val="00D53768"/>
    <w:rsid w:val="00D537B0"/>
    <w:rsid w:val="00D54370"/>
    <w:rsid w:val="00D5438E"/>
    <w:rsid w:val="00D5454E"/>
    <w:rsid w:val="00D5490B"/>
    <w:rsid w:val="00D54A0C"/>
    <w:rsid w:val="00D54C59"/>
    <w:rsid w:val="00D54CA0"/>
    <w:rsid w:val="00D54D88"/>
    <w:rsid w:val="00D54D8E"/>
    <w:rsid w:val="00D5521C"/>
    <w:rsid w:val="00D554E6"/>
    <w:rsid w:val="00D55723"/>
    <w:rsid w:val="00D557E4"/>
    <w:rsid w:val="00D55B68"/>
    <w:rsid w:val="00D55BD5"/>
    <w:rsid w:val="00D55C37"/>
    <w:rsid w:val="00D55CD5"/>
    <w:rsid w:val="00D56330"/>
    <w:rsid w:val="00D563C2"/>
    <w:rsid w:val="00D56810"/>
    <w:rsid w:val="00D56C31"/>
    <w:rsid w:val="00D56D65"/>
    <w:rsid w:val="00D56EA4"/>
    <w:rsid w:val="00D572B2"/>
    <w:rsid w:val="00D57637"/>
    <w:rsid w:val="00D57AC0"/>
    <w:rsid w:val="00D57B34"/>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350"/>
    <w:rsid w:val="00D67888"/>
    <w:rsid w:val="00D67EA6"/>
    <w:rsid w:val="00D7010A"/>
    <w:rsid w:val="00D7040B"/>
    <w:rsid w:val="00D7066F"/>
    <w:rsid w:val="00D70B5B"/>
    <w:rsid w:val="00D70B73"/>
    <w:rsid w:val="00D70F5E"/>
    <w:rsid w:val="00D70F87"/>
    <w:rsid w:val="00D7123A"/>
    <w:rsid w:val="00D71399"/>
    <w:rsid w:val="00D714FF"/>
    <w:rsid w:val="00D71707"/>
    <w:rsid w:val="00D7178F"/>
    <w:rsid w:val="00D71BD5"/>
    <w:rsid w:val="00D72265"/>
    <w:rsid w:val="00D72BDC"/>
    <w:rsid w:val="00D72C85"/>
    <w:rsid w:val="00D72CFB"/>
    <w:rsid w:val="00D73118"/>
    <w:rsid w:val="00D73347"/>
    <w:rsid w:val="00D7364D"/>
    <w:rsid w:val="00D738C8"/>
    <w:rsid w:val="00D73A3C"/>
    <w:rsid w:val="00D73A6B"/>
    <w:rsid w:val="00D73C9C"/>
    <w:rsid w:val="00D73DAD"/>
    <w:rsid w:val="00D73E0D"/>
    <w:rsid w:val="00D74461"/>
    <w:rsid w:val="00D7470B"/>
    <w:rsid w:val="00D74AF7"/>
    <w:rsid w:val="00D74C8C"/>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7774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3EF3"/>
    <w:rsid w:val="00D84268"/>
    <w:rsid w:val="00D84278"/>
    <w:rsid w:val="00D846C5"/>
    <w:rsid w:val="00D847C6"/>
    <w:rsid w:val="00D84B3C"/>
    <w:rsid w:val="00D84E05"/>
    <w:rsid w:val="00D84EF8"/>
    <w:rsid w:val="00D84F16"/>
    <w:rsid w:val="00D84FF0"/>
    <w:rsid w:val="00D855BA"/>
    <w:rsid w:val="00D85DB3"/>
    <w:rsid w:val="00D86095"/>
    <w:rsid w:val="00D86ACF"/>
    <w:rsid w:val="00D86B37"/>
    <w:rsid w:val="00D86B7C"/>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0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DAE"/>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52C"/>
    <w:rsid w:val="00DB4994"/>
    <w:rsid w:val="00DB4F9D"/>
    <w:rsid w:val="00DB5799"/>
    <w:rsid w:val="00DB5A21"/>
    <w:rsid w:val="00DB5DEB"/>
    <w:rsid w:val="00DB5EBC"/>
    <w:rsid w:val="00DB5EE5"/>
    <w:rsid w:val="00DB6681"/>
    <w:rsid w:val="00DB6FDF"/>
    <w:rsid w:val="00DB70B3"/>
    <w:rsid w:val="00DB749A"/>
    <w:rsid w:val="00DB78CD"/>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36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35D"/>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3E"/>
    <w:rsid w:val="00DF5588"/>
    <w:rsid w:val="00DF589F"/>
    <w:rsid w:val="00DF5B4C"/>
    <w:rsid w:val="00DF5C89"/>
    <w:rsid w:val="00DF5FC3"/>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796"/>
    <w:rsid w:val="00E03BEA"/>
    <w:rsid w:val="00E0401E"/>
    <w:rsid w:val="00E04234"/>
    <w:rsid w:val="00E046C1"/>
    <w:rsid w:val="00E049EC"/>
    <w:rsid w:val="00E05A43"/>
    <w:rsid w:val="00E05EC5"/>
    <w:rsid w:val="00E05FC4"/>
    <w:rsid w:val="00E06977"/>
    <w:rsid w:val="00E06AF4"/>
    <w:rsid w:val="00E06E65"/>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08F"/>
    <w:rsid w:val="00E1273A"/>
    <w:rsid w:val="00E12933"/>
    <w:rsid w:val="00E12A5A"/>
    <w:rsid w:val="00E12AF0"/>
    <w:rsid w:val="00E132B8"/>
    <w:rsid w:val="00E136AE"/>
    <w:rsid w:val="00E138D0"/>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4C"/>
    <w:rsid w:val="00E167D4"/>
    <w:rsid w:val="00E16959"/>
    <w:rsid w:val="00E172D5"/>
    <w:rsid w:val="00E175FF"/>
    <w:rsid w:val="00E17870"/>
    <w:rsid w:val="00E17AFE"/>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1C1E"/>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B3A"/>
    <w:rsid w:val="00E24B89"/>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10"/>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6CC"/>
    <w:rsid w:val="00E36AED"/>
    <w:rsid w:val="00E3702B"/>
    <w:rsid w:val="00E37075"/>
    <w:rsid w:val="00E377BF"/>
    <w:rsid w:val="00E37B49"/>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384"/>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304"/>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7D8"/>
    <w:rsid w:val="00E74B5A"/>
    <w:rsid w:val="00E74E34"/>
    <w:rsid w:val="00E7524F"/>
    <w:rsid w:val="00E752C1"/>
    <w:rsid w:val="00E7556D"/>
    <w:rsid w:val="00E75693"/>
    <w:rsid w:val="00E756FB"/>
    <w:rsid w:val="00E7578E"/>
    <w:rsid w:val="00E75918"/>
    <w:rsid w:val="00E75C21"/>
    <w:rsid w:val="00E75D25"/>
    <w:rsid w:val="00E76141"/>
    <w:rsid w:val="00E76270"/>
    <w:rsid w:val="00E76666"/>
    <w:rsid w:val="00E76A4B"/>
    <w:rsid w:val="00E76B45"/>
    <w:rsid w:val="00E77040"/>
    <w:rsid w:val="00E772C4"/>
    <w:rsid w:val="00E77484"/>
    <w:rsid w:val="00E77655"/>
    <w:rsid w:val="00E77B90"/>
    <w:rsid w:val="00E8016D"/>
    <w:rsid w:val="00E806AB"/>
    <w:rsid w:val="00E80BDC"/>
    <w:rsid w:val="00E810EC"/>
    <w:rsid w:val="00E8112C"/>
    <w:rsid w:val="00E8132D"/>
    <w:rsid w:val="00E81587"/>
    <w:rsid w:val="00E826C8"/>
    <w:rsid w:val="00E826ED"/>
    <w:rsid w:val="00E82819"/>
    <w:rsid w:val="00E82EE0"/>
    <w:rsid w:val="00E83280"/>
    <w:rsid w:val="00E832C9"/>
    <w:rsid w:val="00E8344D"/>
    <w:rsid w:val="00E83469"/>
    <w:rsid w:val="00E839A9"/>
    <w:rsid w:val="00E83E6E"/>
    <w:rsid w:val="00E8412F"/>
    <w:rsid w:val="00E843EF"/>
    <w:rsid w:val="00E84661"/>
    <w:rsid w:val="00E846C3"/>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6A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2DF"/>
    <w:rsid w:val="00EA630B"/>
    <w:rsid w:val="00EA63F5"/>
    <w:rsid w:val="00EA6E29"/>
    <w:rsid w:val="00EA6FAE"/>
    <w:rsid w:val="00EA7433"/>
    <w:rsid w:val="00EA75A8"/>
    <w:rsid w:val="00EA7B1C"/>
    <w:rsid w:val="00EA7CE6"/>
    <w:rsid w:val="00EA7E15"/>
    <w:rsid w:val="00EA7E9E"/>
    <w:rsid w:val="00EA7EF5"/>
    <w:rsid w:val="00EA7F1F"/>
    <w:rsid w:val="00EB05DC"/>
    <w:rsid w:val="00EB0E8F"/>
    <w:rsid w:val="00EB1705"/>
    <w:rsid w:val="00EB2435"/>
    <w:rsid w:val="00EB251A"/>
    <w:rsid w:val="00EB269A"/>
    <w:rsid w:val="00EB2814"/>
    <w:rsid w:val="00EB296A"/>
    <w:rsid w:val="00EB2CDA"/>
    <w:rsid w:val="00EB3495"/>
    <w:rsid w:val="00EB3828"/>
    <w:rsid w:val="00EB3953"/>
    <w:rsid w:val="00EB3C79"/>
    <w:rsid w:val="00EB3CE0"/>
    <w:rsid w:val="00EB3DB0"/>
    <w:rsid w:val="00EB410B"/>
    <w:rsid w:val="00EB4128"/>
    <w:rsid w:val="00EB4232"/>
    <w:rsid w:val="00EB42C8"/>
    <w:rsid w:val="00EB432B"/>
    <w:rsid w:val="00EB461B"/>
    <w:rsid w:val="00EB534C"/>
    <w:rsid w:val="00EB55D2"/>
    <w:rsid w:val="00EB56E5"/>
    <w:rsid w:val="00EB5A08"/>
    <w:rsid w:val="00EB5C31"/>
    <w:rsid w:val="00EB5EA3"/>
    <w:rsid w:val="00EB6721"/>
    <w:rsid w:val="00EB6BC2"/>
    <w:rsid w:val="00EB6C53"/>
    <w:rsid w:val="00EB720A"/>
    <w:rsid w:val="00EB7366"/>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DB"/>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80D"/>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04"/>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5E89"/>
    <w:rsid w:val="00ED6100"/>
    <w:rsid w:val="00ED6E4E"/>
    <w:rsid w:val="00ED7BAF"/>
    <w:rsid w:val="00EE0318"/>
    <w:rsid w:val="00EE053C"/>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C1"/>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376"/>
    <w:rsid w:val="00EF7464"/>
    <w:rsid w:val="00EF77C3"/>
    <w:rsid w:val="00EF785E"/>
    <w:rsid w:val="00EF7878"/>
    <w:rsid w:val="00EF7F14"/>
    <w:rsid w:val="00EF7F47"/>
    <w:rsid w:val="00F000F0"/>
    <w:rsid w:val="00F00180"/>
    <w:rsid w:val="00F004AB"/>
    <w:rsid w:val="00F006E4"/>
    <w:rsid w:val="00F00923"/>
    <w:rsid w:val="00F00C9D"/>
    <w:rsid w:val="00F00F61"/>
    <w:rsid w:val="00F00FF1"/>
    <w:rsid w:val="00F0109A"/>
    <w:rsid w:val="00F010A2"/>
    <w:rsid w:val="00F01275"/>
    <w:rsid w:val="00F01571"/>
    <w:rsid w:val="00F0197D"/>
    <w:rsid w:val="00F01A58"/>
    <w:rsid w:val="00F021F0"/>
    <w:rsid w:val="00F02286"/>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6F99"/>
    <w:rsid w:val="00F07D39"/>
    <w:rsid w:val="00F07E84"/>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2C5"/>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43"/>
    <w:rsid w:val="00F2708F"/>
    <w:rsid w:val="00F27776"/>
    <w:rsid w:val="00F27E0C"/>
    <w:rsid w:val="00F27F00"/>
    <w:rsid w:val="00F3002F"/>
    <w:rsid w:val="00F30047"/>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4F6F"/>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2E81"/>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3E0"/>
    <w:rsid w:val="00F5056E"/>
    <w:rsid w:val="00F5060D"/>
    <w:rsid w:val="00F50671"/>
    <w:rsid w:val="00F50849"/>
    <w:rsid w:val="00F510D3"/>
    <w:rsid w:val="00F513BA"/>
    <w:rsid w:val="00F51447"/>
    <w:rsid w:val="00F514EF"/>
    <w:rsid w:val="00F516F4"/>
    <w:rsid w:val="00F517FC"/>
    <w:rsid w:val="00F51E3E"/>
    <w:rsid w:val="00F52147"/>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39"/>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385"/>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DD"/>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5F"/>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A85"/>
    <w:rsid w:val="00F9357A"/>
    <w:rsid w:val="00F9360D"/>
    <w:rsid w:val="00F9364C"/>
    <w:rsid w:val="00F939B0"/>
    <w:rsid w:val="00F939E7"/>
    <w:rsid w:val="00F93A3D"/>
    <w:rsid w:val="00F93A5F"/>
    <w:rsid w:val="00F94003"/>
    <w:rsid w:val="00F94467"/>
    <w:rsid w:val="00F945E2"/>
    <w:rsid w:val="00F94715"/>
    <w:rsid w:val="00F94737"/>
    <w:rsid w:val="00F9495D"/>
    <w:rsid w:val="00F95013"/>
    <w:rsid w:val="00F951BD"/>
    <w:rsid w:val="00F9590D"/>
    <w:rsid w:val="00F95DFE"/>
    <w:rsid w:val="00F95F02"/>
    <w:rsid w:val="00F95F67"/>
    <w:rsid w:val="00F96104"/>
    <w:rsid w:val="00F9632D"/>
    <w:rsid w:val="00F9635B"/>
    <w:rsid w:val="00F9644F"/>
    <w:rsid w:val="00F96479"/>
    <w:rsid w:val="00F965D9"/>
    <w:rsid w:val="00F96C7A"/>
    <w:rsid w:val="00F96E7C"/>
    <w:rsid w:val="00F975B5"/>
    <w:rsid w:val="00F97666"/>
    <w:rsid w:val="00F97F06"/>
    <w:rsid w:val="00FA0509"/>
    <w:rsid w:val="00FA0B03"/>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6C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B09"/>
    <w:rsid w:val="00FC7F93"/>
    <w:rsid w:val="00FD012B"/>
    <w:rsid w:val="00FD10D2"/>
    <w:rsid w:val="00FD1242"/>
    <w:rsid w:val="00FD1446"/>
    <w:rsid w:val="00FD235B"/>
    <w:rsid w:val="00FD2804"/>
    <w:rsid w:val="00FD282A"/>
    <w:rsid w:val="00FD2A71"/>
    <w:rsid w:val="00FD3124"/>
    <w:rsid w:val="00FD3905"/>
    <w:rsid w:val="00FD425D"/>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313"/>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05"/>
    <w:rsid w:val="00FF00B6"/>
    <w:rsid w:val="00FF01C5"/>
    <w:rsid w:val="00FF0224"/>
    <w:rsid w:val="00FF0289"/>
    <w:rsid w:val="00FF02D6"/>
    <w:rsid w:val="00FF02E3"/>
    <w:rsid w:val="00FF0895"/>
    <w:rsid w:val="00FF09D6"/>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49CC"/>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80B18"/>
    <w:rsid w:val="018A5769"/>
    <w:rsid w:val="01B121C0"/>
    <w:rsid w:val="01E14561"/>
    <w:rsid w:val="01FB555D"/>
    <w:rsid w:val="020B1AA8"/>
    <w:rsid w:val="0256118B"/>
    <w:rsid w:val="0284643E"/>
    <w:rsid w:val="02AF3E12"/>
    <w:rsid w:val="030E3E3E"/>
    <w:rsid w:val="033240FE"/>
    <w:rsid w:val="035211F8"/>
    <w:rsid w:val="03532C3F"/>
    <w:rsid w:val="035D4B1B"/>
    <w:rsid w:val="03841F83"/>
    <w:rsid w:val="03B25C4C"/>
    <w:rsid w:val="03D00978"/>
    <w:rsid w:val="03F94E83"/>
    <w:rsid w:val="03FC4856"/>
    <w:rsid w:val="044A452A"/>
    <w:rsid w:val="04772DE2"/>
    <w:rsid w:val="047C2C66"/>
    <w:rsid w:val="04A313EF"/>
    <w:rsid w:val="04A926A5"/>
    <w:rsid w:val="04F343D9"/>
    <w:rsid w:val="052056C7"/>
    <w:rsid w:val="05594E06"/>
    <w:rsid w:val="058452C7"/>
    <w:rsid w:val="05B549E7"/>
    <w:rsid w:val="05C20B6A"/>
    <w:rsid w:val="05E1407B"/>
    <w:rsid w:val="06031100"/>
    <w:rsid w:val="065905C7"/>
    <w:rsid w:val="06667638"/>
    <w:rsid w:val="067D4C1C"/>
    <w:rsid w:val="06B127E5"/>
    <w:rsid w:val="06BF2B0C"/>
    <w:rsid w:val="06E051B0"/>
    <w:rsid w:val="06FE4DDB"/>
    <w:rsid w:val="071D6714"/>
    <w:rsid w:val="071D7FA0"/>
    <w:rsid w:val="072F2729"/>
    <w:rsid w:val="073D23A1"/>
    <w:rsid w:val="07424DFB"/>
    <w:rsid w:val="076B0BC6"/>
    <w:rsid w:val="076C63E0"/>
    <w:rsid w:val="078953FF"/>
    <w:rsid w:val="079A2D63"/>
    <w:rsid w:val="07C21FA9"/>
    <w:rsid w:val="07C56DB2"/>
    <w:rsid w:val="07CC24D2"/>
    <w:rsid w:val="083E0C1F"/>
    <w:rsid w:val="08713040"/>
    <w:rsid w:val="0957797D"/>
    <w:rsid w:val="0972706B"/>
    <w:rsid w:val="09791E75"/>
    <w:rsid w:val="09800BA1"/>
    <w:rsid w:val="09812EAA"/>
    <w:rsid w:val="09927BC4"/>
    <w:rsid w:val="09946D01"/>
    <w:rsid w:val="09A35B91"/>
    <w:rsid w:val="09AB7737"/>
    <w:rsid w:val="09AC2299"/>
    <w:rsid w:val="09C21BB6"/>
    <w:rsid w:val="09DA5DD2"/>
    <w:rsid w:val="09FD602F"/>
    <w:rsid w:val="0A234F55"/>
    <w:rsid w:val="0A350835"/>
    <w:rsid w:val="0A775ABA"/>
    <w:rsid w:val="0A867EAB"/>
    <w:rsid w:val="0A8E6370"/>
    <w:rsid w:val="0AAE2E81"/>
    <w:rsid w:val="0AB2192A"/>
    <w:rsid w:val="0AD54FA7"/>
    <w:rsid w:val="0AD630DC"/>
    <w:rsid w:val="0AFC60B7"/>
    <w:rsid w:val="0B260429"/>
    <w:rsid w:val="0B3A08C1"/>
    <w:rsid w:val="0B5E26BE"/>
    <w:rsid w:val="0B60783C"/>
    <w:rsid w:val="0B681A87"/>
    <w:rsid w:val="0B943C3D"/>
    <w:rsid w:val="0B9623E7"/>
    <w:rsid w:val="0BA15A3E"/>
    <w:rsid w:val="0BAD7041"/>
    <w:rsid w:val="0BD16C8B"/>
    <w:rsid w:val="0BD70613"/>
    <w:rsid w:val="0BD92B5C"/>
    <w:rsid w:val="0C6F5654"/>
    <w:rsid w:val="0CAD0811"/>
    <w:rsid w:val="0CBC1816"/>
    <w:rsid w:val="0CCB6E72"/>
    <w:rsid w:val="0CD60DEF"/>
    <w:rsid w:val="0CEB5E0A"/>
    <w:rsid w:val="0D0E1E5C"/>
    <w:rsid w:val="0D132BA9"/>
    <w:rsid w:val="0D2749FC"/>
    <w:rsid w:val="0D360A62"/>
    <w:rsid w:val="0D660AC2"/>
    <w:rsid w:val="0D672BF6"/>
    <w:rsid w:val="0D8E76E1"/>
    <w:rsid w:val="0D8F689B"/>
    <w:rsid w:val="0DFF42F1"/>
    <w:rsid w:val="0E095407"/>
    <w:rsid w:val="0E0F65F8"/>
    <w:rsid w:val="0E120AD5"/>
    <w:rsid w:val="0E505AD7"/>
    <w:rsid w:val="0EB06FFE"/>
    <w:rsid w:val="0EBA31F4"/>
    <w:rsid w:val="0ED27419"/>
    <w:rsid w:val="0ED46541"/>
    <w:rsid w:val="0F0A5032"/>
    <w:rsid w:val="0F1D61F1"/>
    <w:rsid w:val="0F404E15"/>
    <w:rsid w:val="0F554671"/>
    <w:rsid w:val="0F5B4932"/>
    <w:rsid w:val="0F732573"/>
    <w:rsid w:val="0FC43FD6"/>
    <w:rsid w:val="0FF578C8"/>
    <w:rsid w:val="0FFF54DE"/>
    <w:rsid w:val="100237F2"/>
    <w:rsid w:val="10150A41"/>
    <w:rsid w:val="101529B3"/>
    <w:rsid w:val="10B035BE"/>
    <w:rsid w:val="10C44CBC"/>
    <w:rsid w:val="10EA54E9"/>
    <w:rsid w:val="11023490"/>
    <w:rsid w:val="11030CF7"/>
    <w:rsid w:val="1140580C"/>
    <w:rsid w:val="11BD5521"/>
    <w:rsid w:val="11CD2C63"/>
    <w:rsid w:val="11E33386"/>
    <w:rsid w:val="121604F0"/>
    <w:rsid w:val="12365300"/>
    <w:rsid w:val="12365E86"/>
    <w:rsid w:val="1257267A"/>
    <w:rsid w:val="12862A1A"/>
    <w:rsid w:val="12895DAF"/>
    <w:rsid w:val="1296668C"/>
    <w:rsid w:val="12A41F0B"/>
    <w:rsid w:val="12A472D8"/>
    <w:rsid w:val="12A930AC"/>
    <w:rsid w:val="12E4354E"/>
    <w:rsid w:val="12FE321B"/>
    <w:rsid w:val="13077DF4"/>
    <w:rsid w:val="1308003B"/>
    <w:rsid w:val="130859B8"/>
    <w:rsid w:val="13521BC6"/>
    <w:rsid w:val="137C6EF9"/>
    <w:rsid w:val="13AB4B58"/>
    <w:rsid w:val="13FD7918"/>
    <w:rsid w:val="141F2191"/>
    <w:rsid w:val="142112A0"/>
    <w:rsid w:val="146E5946"/>
    <w:rsid w:val="14AA78F7"/>
    <w:rsid w:val="14AE3131"/>
    <w:rsid w:val="14C116BF"/>
    <w:rsid w:val="14E33732"/>
    <w:rsid w:val="14EE37FD"/>
    <w:rsid w:val="15266590"/>
    <w:rsid w:val="1575AEB2"/>
    <w:rsid w:val="15CC04D9"/>
    <w:rsid w:val="15ED033D"/>
    <w:rsid w:val="160F725A"/>
    <w:rsid w:val="16193122"/>
    <w:rsid w:val="164075DA"/>
    <w:rsid w:val="164F7F6D"/>
    <w:rsid w:val="16586547"/>
    <w:rsid w:val="165C1DF8"/>
    <w:rsid w:val="165E068A"/>
    <w:rsid w:val="167E2251"/>
    <w:rsid w:val="16C562E2"/>
    <w:rsid w:val="16C63811"/>
    <w:rsid w:val="1702D3F2"/>
    <w:rsid w:val="17912B69"/>
    <w:rsid w:val="1792004F"/>
    <w:rsid w:val="17C63535"/>
    <w:rsid w:val="17C84E35"/>
    <w:rsid w:val="17C97A42"/>
    <w:rsid w:val="17D54CEF"/>
    <w:rsid w:val="17D80CA1"/>
    <w:rsid w:val="18076A9C"/>
    <w:rsid w:val="183F4DB0"/>
    <w:rsid w:val="184C1F4A"/>
    <w:rsid w:val="18636477"/>
    <w:rsid w:val="18760C23"/>
    <w:rsid w:val="187D1C7B"/>
    <w:rsid w:val="187D6F1B"/>
    <w:rsid w:val="187F17C2"/>
    <w:rsid w:val="188D2058"/>
    <w:rsid w:val="188F44F1"/>
    <w:rsid w:val="18BA7603"/>
    <w:rsid w:val="18CA44C9"/>
    <w:rsid w:val="18CB17B5"/>
    <w:rsid w:val="18FD3F86"/>
    <w:rsid w:val="190C3B77"/>
    <w:rsid w:val="192A4754"/>
    <w:rsid w:val="192B1433"/>
    <w:rsid w:val="192B740B"/>
    <w:rsid w:val="19497C62"/>
    <w:rsid w:val="198238E0"/>
    <w:rsid w:val="19A20D15"/>
    <w:rsid w:val="19A577F4"/>
    <w:rsid w:val="19AF07C2"/>
    <w:rsid w:val="1A11477A"/>
    <w:rsid w:val="1A2371B7"/>
    <w:rsid w:val="1A2773A7"/>
    <w:rsid w:val="1A3E171A"/>
    <w:rsid w:val="1A510E03"/>
    <w:rsid w:val="1A514204"/>
    <w:rsid w:val="1A9F74B7"/>
    <w:rsid w:val="1AA030CF"/>
    <w:rsid w:val="1AFD5676"/>
    <w:rsid w:val="1B0A205A"/>
    <w:rsid w:val="1B2E6DC7"/>
    <w:rsid w:val="1B5316CE"/>
    <w:rsid w:val="1B577750"/>
    <w:rsid w:val="1B5E59D2"/>
    <w:rsid w:val="1B62502E"/>
    <w:rsid w:val="1B901B63"/>
    <w:rsid w:val="1BA6788F"/>
    <w:rsid w:val="1BD55051"/>
    <w:rsid w:val="1C685974"/>
    <w:rsid w:val="1C766428"/>
    <w:rsid w:val="1C7B7859"/>
    <w:rsid w:val="1C9D1198"/>
    <w:rsid w:val="1CF457EA"/>
    <w:rsid w:val="1D05731E"/>
    <w:rsid w:val="1D4C3103"/>
    <w:rsid w:val="1D7976B6"/>
    <w:rsid w:val="1DA64477"/>
    <w:rsid w:val="1DBC4B9B"/>
    <w:rsid w:val="1DD2538E"/>
    <w:rsid w:val="1DD50930"/>
    <w:rsid w:val="1DE873F2"/>
    <w:rsid w:val="1DF407BB"/>
    <w:rsid w:val="1E38003B"/>
    <w:rsid w:val="1E770846"/>
    <w:rsid w:val="1EC5396C"/>
    <w:rsid w:val="1EF23D1E"/>
    <w:rsid w:val="1F850095"/>
    <w:rsid w:val="1F9A39CF"/>
    <w:rsid w:val="1FA70D82"/>
    <w:rsid w:val="1FB91CD0"/>
    <w:rsid w:val="1FDC54D8"/>
    <w:rsid w:val="20031324"/>
    <w:rsid w:val="20160A41"/>
    <w:rsid w:val="202263F9"/>
    <w:rsid w:val="203B2868"/>
    <w:rsid w:val="2042679D"/>
    <w:rsid w:val="20825520"/>
    <w:rsid w:val="20910CB1"/>
    <w:rsid w:val="20CD42FE"/>
    <w:rsid w:val="21035A99"/>
    <w:rsid w:val="2110209B"/>
    <w:rsid w:val="21282288"/>
    <w:rsid w:val="21347B64"/>
    <w:rsid w:val="214C6592"/>
    <w:rsid w:val="215A6C5E"/>
    <w:rsid w:val="21992EEE"/>
    <w:rsid w:val="219C00A4"/>
    <w:rsid w:val="21BC7280"/>
    <w:rsid w:val="220F6BFE"/>
    <w:rsid w:val="2223605B"/>
    <w:rsid w:val="22741F66"/>
    <w:rsid w:val="227D4131"/>
    <w:rsid w:val="228151FC"/>
    <w:rsid w:val="22B478FC"/>
    <w:rsid w:val="22C8137C"/>
    <w:rsid w:val="22E80279"/>
    <w:rsid w:val="231A48A4"/>
    <w:rsid w:val="23266A47"/>
    <w:rsid w:val="2333760B"/>
    <w:rsid w:val="23404E1C"/>
    <w:rsid w:val="23424485"/>
    <w:rsid w:val="23497042"/>
    <w:rsid w:val="23610A82"/>
    <w:rsid w:val="23680C07"/>
    <w:rsid w:val="237017CF"/>
    <w:rsid w:val="239E142D"/>
    <w:rsid w:val="23C4305C"/>
    <w:rsid w:val="23F0724E"/>
    <w:rsid w:val="23F965F1"/>
    <w:rsid w:val="242E018B"/>
    <w:rsid w:val="245870DE"/>
    <w:rsid w:val="247247A7"/>
    <w:rsid w:val="24724C21"/>
    <w:rsid w:val="2473146A"/>
    <w:rsid w:val="24844246"/>
    <w:rsid w:val="248F681C"/>
    <w:rsid w:val="24A814CC"/>
    <w:rsid w:val="24BA0C90"/>
    <w:rsid w:val="24BC7321"/>
    <w:rsid w:val="24DA47FE"/>
    <w:rsid w:val="24E92C89"/>
    <w:rsid w:val="250235BD"/>
    <w:rsid w:val="2548790B"/>
    <w:rsid w:val="254A3460"/>
    <w:rsid w:val="255F1B6E"/>
    <w:rsid w:val="256035D4"/>
    <w:rsid w:val="257C0B84"/>
    <w:rsid w:val="25CA2CE3"/>
    <w:rsid w:val="260574F8"/>
    <w:rsid w:val="264D05EC"/>
    <w:rsid w:val="26AA0515"/>
    <w:rsid w:val="26CA5FB0"/>
    <w:rsid w:val="279E3300"/>
    <w:rsid w:val="27C5366D"/>
    <w:rsid w:val="27DD67CA"/>
    <w:rsid w:val="280C2624"/>
    <w:rsid w:val="281D559E"/>
    <w:rsid w:val="281F3F19"/>
    <w:rsid w:val="28501A9D"/>
    <w:rsid w:val="2867061C"/>
    <w:rsid w:val="28690808"/>
    <w:rsid w:val="28740260"/>
    <w:rsid w:val="289E693B"/>
    <w:rsid w:val="28B07E55"/>
    <w:rsid w:val="28B54AA2"/>
    <w:rsid w:val="28D23F2A"/>
    <w:rsid w:val="28D24F18"/>
    <w:rsid w:val="29035DA4"/>
    <w:rsid w:val="292B386F"/>
    <w:rsid w:val="2949658C"/>
    <w:rsid w:val="294D6347"/>
    <w:rsid w:val="29D35126"/>
    <w:rsid w:val="29DA62F8"/>
    <w:rsid w:val="29FA5571"/>
    <w:rsid w:val="29FB2524"/>
    <w:rsid w:val="2A0F0B23"/>
    <w:rsid w:val="2A207B72"/>
    <w:rsid w:val="2A3C77D0"/>
    <w:rsid w:val="2A5476C2"/>
    <w:rsid w:val="2A8B6A82"/>
    <w:rsid w:val="2A9626FE"/>
    <w:rsid w:val="2ACE6EBE"/>
    <w:rsid w:val="2AF15258"/>
    <w:rsid w:val="2AFE2B7E"/>
    <w:rsid w:val="2B0005C7"/>
    <w:rsid w:val="2B067B0F"/>
    <w:rsid w:val="2BE24C3A"/>
    <w:rsid w:val="2BFA5F4B"/>
    <w:rsid w:val="2C361309"/>
    <w:rsid w:val="2C42069C"/>
    <w:rsid w:val="2C713B96"/>
    <w:rsid w:val="2C945AB7"/>
    <w:rsid w:val="2CF87070"/>
    <w:rsid w:val="2D376513"/>
    <w:rsid w:val="2D897D15"/>
    <w:rsid w:val="2DC863F1"/>
    <w:rsid w:val="2DD645C2"/>
    <w:rsid w:val="2DFC6E1F"/>
    <w:rsid w:val="2E171335"/>
    <w:rsid w:val="2E2217B9"/>
    <w:rsid w:val="2E45260E"/>
    <w:rsid w:val="2E9330D3"/>
    <w:rsid w:val="2EAF2636"/>
    <w:rsid w:val="2EB72406"/>
    <w:rsid w:val="2EEC0278"/>
    <w:rsid w:val="2EF87607"/>
    <w:rsid w:val="2F2367DE"/>
    <w:rsid w:val="2F271695"/>
    <w:rsid w:val="2F290BEF"/>
    <w:rsid w:val="2F481D06"/>
    <w:rsid w:val="2F4A48CE"/>
    <w:rsid w:val="2F4B2D65"/>
    <w:rsid w:val="2F4E409D"/>
    <w:rsid w:val="2F573CB2"/>
    <w:rsid w:val="2F8C501A"/>
    <w:rsid w:val="2FA21EBC"/>
    <w:rsid w:val="2FC152F0"/>
    <w:rsid w:val="2FD12D30"/>
    <w:rsid w:val="2FFE7085"/>
    <w:rsid w:val="300E2329"/>
    <w:rsid w:val="30243BD7"/>
    <w:rsid w:val="30247FAF"/>
    <w:rsid w:val="302F189B"/>
    <w:rsid w:val="30475628"/>
    <w:rsid w:val="305318F3"/>
    <w:rsid w:val="3065114B"/>
    <w:rsid w:val="306F0033"/>
    <w:rsid w:val="30877CBB"/>
    <w:rsid w:val="30DF0333"/>
    <w:rsid w:val="30DF1749"/>
    <w:rsid w:val="30E83292"/>
    <w:rsid w:val="31542D3B"/>
    <w:rsid w:val="31D02417"/>
    <w:rsid w:val="31EB49FC"/>
    <w:rsid w:val="321C2D2C"/>
    <w:rsid w:val="322C285D"/>
    <w:rsid w:val="323344A3"/>
    <w:rsid w:val="32701FC3"/>
    <w:rsid w:val="32832752"/>
    <w:rsid w:val="32936E68"/>
    <w:rsid w:val="32A5766F"/>
    <w:rsid w:val="32A65FB3"/>
    <w:rsid w:val="32FE23BF"/>
    <w:rsid w:val="330E6893"/>
    <w:rsid w:val="33197167"/>
    <w:rsid w:val="33247695"/>
    <w:rsid w:val="335B6B67"/>
    <w:rsid w:val="33A12701"/>
    <w:rsid w:val="33C21E45"/>
    <w:rsid w:val="33DE0CB9"/>
    <w:rsid w:val="33E60C67"/>
    <w:rsid w:val="342B2AF7"/>
    <w:rsid w:val="34335137"/>
    <w:rsid w:val="34671F12"/>
    <w:rsid w:val="34B315A6"/>
    <w:rsid w:val="34EA68B8"/>
    <w:rsid w:val="34F63DA1"/>
    <w:rsid w:val="350E05EF"/>
    <w:rsid w:val="3511129D"/>
    <w:rsid w:val="3549332F"/>
    <w:rsid w:val="35687CCD"/>
    <w:rsid w:val="356E77CF"/>
    <w:rsid w:val="359455FE"/>
    <w:rsid w:val="35953CA0"/>
    <w:rsid w:val="363F736D"/>
    <w:rsid w:val="364474EA"/>
    <w:rsid w:val="366555EF"/>
    <w:rsid w:val="36785914"/>
    <w:rsid w:val="36CD07B0"/>
    <w:rsid w:val="36CE57C7"/>
    <w:rsid w:val="37106CB1"/>
    <w:rsid w:val="37186DC3"/>
    <w:rsid w:val="37324F28"/>
    <w:rsid w:val="375C57D7"/>
    <w:rsid w:val="37830A17"/>
    <w:rsid w:val="378660FA"/>
    <w:rsid w:val="37DD651E"/>
    <w:rsid w:val="381D5113"/>
    <w:rsid w:val="383B4675"/>
    <w:rsid w:val="389C3282"/>
    <w:rsid w:val="38BA113F"/>
    <w:rsid w:val="38C75436"/>
    <w:rsid w:val="38EB6CC7"/>
    <w:rsid w:val="38FD0DC7"/>
    <w:rsid w:val="39144BDD"/>
    <w:rsid w:val="396844A1"/>
    <w:rsid w:val="39803A81"/>
    <w:rsid w:val="39B01EDF"/>
    <w:rsid w:val="39C84E00"/>
    <w:rsid w:val="39E05C94"/>
    <w:rsid w:val="3A084A96"/>
    <w:rsid w:val="3A0F009F"/>
    <w:rsid w:val="3A135075"/>
    <w:rsid w:val="3A6D0A65"/>
    <w:rsid w:val="3A830AB0"/>
    <w:rsid w:val="3A8424B5"/>
    <w:rsid w:val="3AB31D0C"/>
    <w:rsid w:val="3B1972C0"/>
    <w:rsid w:val="3B2503B8"/>
    <w:rsid w:val="3B4A3B53"/>
    <w:rsid w:val="3B6E2D74"/>
    <w:rsid w:val="3B703F39"/>
    <w:rsid w:val="3B7336F5"/>
    <w:rsid w:val="3B81346B"/>
    <w:rsid w:val="3BCC21B3"/>
    <w:rsid w:val="3BD17AE2"/>
    <w:rsid w:val="3BE732CF"/>
    <w:rsid w:val="3BF47021"/>
    <w:rsid w:val="3C467BA2"/>
    <w:rsid w:val="3C53699B"/>
    <w:rsid w:val="3C5B444C"/>
    <w:rsid w:val="3C923082"/>
    <w:rsid w:val="3D0354C7"/>
    <w:rsid w:val="3D3140F7"/>
    <w:rsid w:val="3D50118C"/>
    <w:rsid w:val="3D7642C9"/>
    <w:rsid w:val="3D7D4FF5"/>
    <w:rsid w:val="3D836434"/>
    <w:rsid w:val="3D975EF4"/>
    <w:rsid w:val="3DBE3B44"/>
    <w:rsid w:val="3DDA6D42"/>
    <w:rsid w:val="3DFF0382"/>
    <w:rsid w:val="3E0332DA"/>
    <w:rsid w:val="3E2016B6"/>
    <w:rsid w:val="3E5C4EB9"/>
    <w:rsid w:val="3E7347F4"/>
    <w:rsid w:val="3E79016B"/>
    <w:rsid w:val="3ECF56F3"/>
    <w:rsid w:val="3EEC6E95"/>
    <w:rsid w:val="3EF3344E"/>
    <w:rsid w:val="3EF83C43"/>
    <w:rsid w:val="3F01664D"/>
    <w:rsid w:val="3F175FC8"/>
    <w:rsid w:val="3F2E3FA6"/>
    <w:rsid w:val="3F385F94"/>
    <w:rsid w:val="3FD010A5"/>
    <w:rsid w:val="3FE947A7"/>
    <w:rsid w:val="3FEE593C"/>
    <w:rsid w:val="3FF75FFA"/>
    <w:rsid w:val="401A6444"/>
    <w:rsid w:val="402D0626"/>
    <w:rsid w:val="40486825"/>
    <w:rsid w:val="40660BE1"/>
    <w:rsid w:val="407257A1"/>
    <w:rsid w:val="40850DCD"/>
    <w:rsid w:val="40AD15B3"/>
    <w:rsid w:val="40B36749"/>
    <w:rsid w:val="40C55D9D"/>
    <w:rsid w:val="40E00B03"/>
    <w:rsid w:val="41181402"/>
    <w:rsid w:val="411F70B2"/>
    <w:rsid w:val="4129680B"/>
    <w:rsid w:val="412E0E67"/>
    <w:rsid w:val="418A2B11"/>
    <w:rsid w:val="41A611FD"/>
    <w:rsid w:val="41AC1D9C"/>
    <w:rsid w:val="41B37B5C"/>
    <w:rsid w:val="41FD1AAD"/>
    <w:rsid w:val="420D4006"/>
    <w:rsid w:val="420F452C"/>
    <w:rsid w:val="422742A6"/>
    <w:rsid w:val="422905D3"/>
    <w:rsid w:val="423A3338"/>
    <w:rsid w:val="42402E22"/>
    <w:rsid w:val="4242619A"/>
    <w:rsid w:val="428B2241"/>
    <w:rsid w:val="42AD55E2"/>
    <w:rsid w:val="42B20782"/>
    <w:rsid w:val="42BB2A7E"/>
    <w:rsid w:val="43114C19"/>
    <w:rsid w:val="432B10FD"/>
    <w:rsid w:val="43616004"/>
    <w:rsid w:val="43781A1A"/>
    <w:rsid w:val="437A0F56"/>
    <w:rsid w:val="441B5F10"/>
    <w:rsid w:val="44397F43"/>
    <w:rsid w:val="44701CE6"/>
    <w:rsid w:val="44917C93"/>
    <w:rsid w:val="449E1051"/>
    <w:rsid w:val="44BC0DC4"/>
    <w:rsid w:val="44E505F9"/>
    <w:rsid w:val="458B5278"/>
    <w:rsid w:val="45921418"/>
    <w:rsid w:val="45CA6D11"/>
    <w:rsid w:val="460D64DF"/>
    <w:rsid w:val="462977C4"/>
    <w:rsid w:val="463668DE"/>
    <w:rsid w:val="46A40A2F"/>
    <w:rsid w:val="46CF48B2"/>
    <w:rsid w:val="46D41E44"/>
    <w:rsid w:val="46EE79D1"/>
    <w:rsid w:val="470B2484"/>
    <w:rsid w:val="47106705"/>
    <w:rsid w:val="475853E6"/>
    <w:rsid w:val="47711602"/>
    <w:rsid w:val="479F2177"/>
    <w:rsid w:val="47A73D9E"/>
    <w:rsid w:val="47AC6B26"/>
    <w:rsid w:val="47AE2F53"/>
    <w:rsid w:val="47C55912"/>
    <w:rsid w:val="47CC43C4"/>
    <w:rsid w:val="4847574C"/>
    <w:rsid w:val="491C32CE"/>
    <w:rsid w:val="491E6BA5"/>
    <w:rsid w:val="49446ABC"/>
    <w:rsid w:val="494659AD"/>
    <w:rsid w:val="496241EA"/>
    <w:rsid w:val="496938E0"/>
    <w:rsid w:val="49882B35"/>
    <w:rsid w:val="49953A37"/>
    <w:rsid w:val="49B40DED"/>
    <w:rsid w:val="49F80F36"/>
    <w:rsid w:val="4A2B2373"/>
    <w:rsid w:val="4A2F20A4"/>
    <w:rsid w:val="4A712636"/>
    <w:rsid w:val="4AAA1F4A"/>
    <w:rsid w:val="4AD02B66"/>
    <w:rsid w:val="4ADA1948"/>
    <w:rsid w:val="4AF44A61"/>
    <w:rsid w:val="4B012115"/>
    <w:rsid w:val="4B03346F"/>
    <w:rsid w:val="4B314E9F"/>
    <w:rsid w:val="4B3872E6"/>
    <w:rsid w:val="4B961E67"/>
    <w:rsid w:val="4BB366A3"/>
    <w:rsid w:val="4BB6390B"/>
    <w:rsid w:val="4BE63A61"/>
    <w:rsid w:val="4C24551C"/>
    <w:rsid w:val="4C3806F7"/>
    <w:rsid w:val="4C8E73C3"/>
    <w:rsid w:val="4C9D1974"/>
    <w:rsid w:val="4CA149AE"/>
    <w:rsid w:val="4CAC24D9"/>
    <w:rsid w:val="4CC11FAB"/>
    <w:rsid w:val="4CF210A3"/>
    <w:rsid w:val="4CFA3789"/>
    <w:rsid w:val="4D5D3A1C"/>
    <w:rsid w:val="4D635E49"/>
    <w:rsid w:val="4DF51404"/>
    <w:rsid w:val="4DF52AB5"/>
    <w:rsid w:val="4DF73E3A"/>
    <w:rsid w:val="4DF82D8D"/>
    <w:rsid w:val="4E035EDC"/>
    <w:rsid w:val="4E5633F4"/>
    <w:rsid w:val="4E7740D9"/>
    <w:rsid w:val="4EAC0AFF"/>
    <w:rsid w:val="4EC2021D"/>
    <w:rsid w:val="4F43675E"/>
    <w:rsid w:val="4F4E1D51"/>
    <w:rsid w:val="4F9B50F1"/>
    <w:rsid w:val="4FE8430B"/>
    <w:rsid w:val="502767CC"/>
    <w:rsid w:val="50343100"/>
    <w:rsid w:val="50351200"/>
    <w:rsid w:val="50572C7E"/>
    <w:rsid w:val="509B04A3"/>
    <w:rsid w:val="50A932B8"/>
    <w:rsid w:val="50C27A20"/>
    <w:rsid w:val="50FD13B2"/>
    <w:rsid w:val="51011700"/>
    <w:rsid w:val="510E1931"/>
    <w:rsid w:val="51255D61"/>
    <w:rsid w:val="513934C5"/>
    <w:rsid w:val="51A042FD"/>
    <w:rsid w:val="51A55B59"/>
    <w:rsid w:val="51BF476B"/>
    <w:rsid w:val="51E94963"/>
    <w:rsid w:val="521024D1"/>
    <w:rsid w:val="52165B90"/>
    <w:rsid w:val="523905CD"/>
    <w:rsid w:val="5242739F"/>
    <w:rsid w:val="52593065"/>
    <w:rsid w:val="528D40A6"/>
    <w:rsid w:val="52994ED4"/>
    <w:rsid w:val="52A869F7"/>
    <w:rsid w:val="52AE3CC1"/>
    <w:rsid w:val="52FE30BB"/>
    <w:rsid w:val="535D0C23"/>
    <w:rsid w:val="5361169C"/>
    <w:rsid w:val="536E79E7"/>
    <w:rsid w:val="539B2C5B"/>
    <w:rsid w:val="53C32106"/>
    <w:rsid w:val="53C84467"/>
    <w:rsid w:val="53EB438A"/>
    <w:rsid w:val="53FB2C53"/>
    <w:rsid w:val="540751FF"/>
    <w:rsid w:val="5409220E"/>
    <w:rsid w:val="54296A4C"/>
    <w:rsid w:val="54642799"/>
    <w:rsid w:val="54722FFF"/>
    <w:rsid w:val="54764018"/>
    <w:rsid w:val="54A7270E"/>
    <w:rsid w:val="54BC1774"/>
    <w:rsid w:val="54BE6FC0"/>
    <w:rsid w:val="54CE2507"/>
    <w:rsid w:val="54D01D1E"/>
    <w:rsid w:val="54F804D4"/>
    <w:rsid w:val="54FD0658"/>
    <w:rsid w:val="550C6727"/>
    <w:rsid w:val="55181CD2"/>
    <w:rsid w:val="559E2A48"/>
    <w:rsid w:val="55A9207D"/>
    <w:rsid w:val="55C93AFA"/>
    <w:rsid w:val="55D01D97"/>
    <w:rsid w:val="55E0536B"/>
    <w:rsid w:val="55F613CF"/>
    <w:rsid w:val="55F97878"/>
    <w:rsid w:val="560D2B86"/>
    <w:rsid w:val="561C4D95"/>
    <w:rsid w:val="56515DBB"/>
    <w:rsid w:val="5658660F"/>
    <w:rsid w:val="56785D28"/>
    <w:rsid w:val="56A51294"/>
    <w:rsid w:val="56D4195C"/>
    <w:rsid w:val="56E93C3D"/>
    <w:rsid w:val="56EA3179"/>
    <w:rsid w:val="571B5D49"/>
    <w:rsid w:val="57244B18"/>
    <w:rsid w:val="57793BD6"/>
    <w:rsid w:val="578B03B8"/>
    <w:rsid w:val="57C72F73"/>
    <w:rsid w:val="57D26E15"/>
    <w:rsid w:val="57EF6871"/>
    <w:rsid w:val="58240039"/>
    <w:rsid w:val="58276A0B"/>
    <w:rsid w:val="5830767F"/>
    <w:rsid w:val="58892239"/>
    <w:rsid w:val="58A60AC9"/>
    <w:rsid w:val="590F2957"/>
    <w:rsid w:val="5922797C"/>
    <w:rsid w:val="595A121E"/>
    <w:rsid w:val="59A35999"/>
    <w:rsid w:val="59AB781C"/>
    <w:rsid w:val="59B05B8A"/>
    <w:rsid w:val="59C33FF2"/>
    <w:rsid w:val="59C75644"/>
    <w:rsid w:val="5A0A4EA5"/>
    <w:rsid w:val="5A1F2554"/>
    <w:rsid w:val="5A546739"/>
    <w:rsid w:val="5A54752F"/>
    <w:rsid w:val="5A7A3936"/>
    <w:rsid w:val="5A867157"/>
    <w:rsid w:val="5A8C768D"/>
    <w:rsid w:val="5A8D4F04"/>
    <w:rsid w:val="5AAC020F"/>
    <w:rsid w:val="5AD90D89"/>
    <w:rsid w:val="5AF07FF7"/>
    <w:rsid w:val="5AF422E5"/>
    <w:rsid w:val="5B23695E"/>
    <w:rsid w:val="5B242398"/>
    <w:rsid w:val="5BC656A4"/>
    <w:rsid w:val="5BC965CA"/>
    <w:rsid w:val="5BCF552A"/>
    <w:rsid w:val="5BF26431"/>
    <w:rsid w:val="5C4C2E33"/>
    <w:rsid w:val="5C6079ED"/>
    <w:rsid w:val="5C6A56BA"/>
    <w:rsid w:val="5CE038FD"/>
    <w:rsid w:val="5D8A144A"/>
    <w:rsid w:val="5D90532C"/>
    <w:rsid w:val="5DE707A0"/>
    <w:rsid w:val="5E2D38B2"/>
    <w:rsid w:val="5E2F60D8"/>
    <w:rsid w:val="5E5613C7"/>
    <w:rsid w:val="5E5E2649"/>
    <w:rsid w:val="5E712239"/>
    <w:rsid w:val="5E780DEA"/>
    <w:rsid w:val="5F0E078D"/>
    <w:rsid w:val="5F631FA8"/>
    <w:rsid w:val="5F6A2292"/>
    <w:rsid w:val="5F722DB2"/>
    <w:rsid w:val="5F78482B"/>
    <w:rsid w:val="5F8631D1"/>
    <w:rsid w:val="5FA72844"/>
    <w:rsid w:val="5FCA5F30"/>
    <w:rsid w:val="5FE8732F"/>
    <w:rsid w:val="60147A72"/>
    <w:rsid w:val="60297283"/>
    <w:rsid w:val="60386152"/>
    <w:rsid w:val="603B6541"/>
    <w:rsid w:val="606159E7"/>
    <w:rsid w:val="60746EA7"/>
    <w:rsid w:val="60A57784"/>
    <w:rsid w:val="60B8292B"/>
    <w:rsid w:val="60DD0538"/>
    <w:rsid w:val="60E95317"/>
    <w:rsid w:val="60FF5862"/>
    <w:rsid w:val="617207CA"/>
    <w:rsid w:val="619071EF"/>
    <w:rsid w:val="61E612AA"/>
    <w:rsid w:val="622F236E"/>
    <w:rsid w:val="6259789E"/>
    <w:rsid w:val="62891756"/>
    <w:rsid w:val="62AA76E2"/>
    <w:rsid w:val="62AF629E"/>
    <w:rsid w:val="62B42609"/>
    <w:rsid w:val="62B83837"/>
    <w:rsid w:val="62E338CE"/>
    <w:rsid w:val="635C3983"/>
    <w:rsid w:val="63893FA7"/>
    <w:rsid w:val="6410225C"/>
    <w:rsid w:val="6417546D"/>
    <w:rsid w:val="647F7BD8"/>
    <w:rsid w:val="648C7A2E"/>
    <w:rsid w:val="64A7035D"/>
    <w:rsid w:val="64BE31DB"/>
    <w:rsid w:val="64F643EE"/>
    <w:rsid w:val="65042A1B"/>
    <w:rsid w:val="653B52A3"/>
    <w:rsid w:val="65455F74"/>
    <w:rsid w:val="65507243"/>
    <w:rsid w:val="65576B9C"/>
    <w:rsid w:val="656027FF"/>
    <w:rsid w:val="657058E5"/>
    <w:rsid w:val="65A65829"/>
    <w:rsid w:val="65B222A5"/>
    <w:rsid w:val="65D039EB"/>
    <w:rsid w:val="65EC387C"/>
    <w:rsid w:val="65EE26D7"/>
    <w:rsid w:val="65FB28F0"/>
    <w:rsid w:val="663B4A26"/>
    <w:rsid w:val="66457E51"/>
    <w:rsid w:val="66657A36"/>
    <w:rsid w:val="66694DA8"/>
    <w:rsid w:val="6680376E"/>
    <w:rsid w:val="66BF3D5E"/>
    <w:rsid w:val="66CC15C9"/>
    <w:rsid w:val="66ED31EA"/>
    <w:rsid w:val="6706781E"/>
    <w:rsid w:val="67170458"/>
    <w:rsid w:val="671F6A01"/>
    <w:rsid w:val="673365C8"/>
    <w:rsid w:val="673B2886"/>
    <w:rsid w:val="676A090F"/>
    <w:rsid w:val="676A31E5"/>
    <w:rsid w:val="67911805"/>
    <w:rsid w:val="67926798"/>
    <w:rsid w:val="67D57A04"/>
    <w:rsid w:val="67F03D3C"/>
    <w:rsid w:val="67FC6FDC"/>
    <w:rsid w:val="680C007B"/>
    <w:rsid w:val="683E3EBE"/>
    <w:rsid w:val="68656B1B"/>
    <w:rsid w:val="68701331"/>
    <w:rsid w:val="6884038B"/>
    <w:rsid w:val="68916EF3"/>
    <w:rsid w:val="68952D4D"/>
    <w:rsid w:val="689D6885"/>
    <w:rsid w:val="68F40574"/>
    <w:rsid w:val="691A3243"/>
    <w:rsid w:val="692F1171"/>
    <w:rsid w:val="69305CDE"/>
    <w:rsid w:val="696644CC"/>
    <w:rsid w:val="696C42BB"/>
    <w:rsid w:val="696C44F3"/>
    <w:rsid w:val="696F694D"/>
    <w:rsid w:val="698031B3"/>
    <w:rsid w:val="698A6B0F"/>
    <w:rsid w:val="69F33D25"/>
    <w:rsid w:val="69FC4019"/>
    <w:rsid w:val="69FC476F"/>
    <w:rsid w:val="6A0079E0"/>
    <w:rsid w:val="6A087AD2"/>
    <w:rsid w:val="6A50398F"/>
    <w:rsid w:val="6A6A42A8"/>
    <w:rsid w:val="6A6A494F"/>
    <w:rsid w:val="6A782EAA"/>
    <w:rsid w:val="6ABA2761"/>
    <w:rsid w:val="6AF2266A"/>
    <w:rsid w:val="6B066D28"/>
    <w:rsid w:val="6B235309"/>
    <w:rsid w:val="6B2B69A9"/>
    <w:rsid w:val="6B554246"/>
    <w:rsid w:val="6B6E2F79"/>
    <w:rsid w:val="6B704279"/>
    <w:rsid w:val="6B7E55CC"/>
    <w:rsid w:val="6B982F6E"/>
    <w:rsid w:val="6B992FC3"/>
    <w:rsid w:val="6B9B0AC2"/>
    <w:rsid w:val="6BA344A3"/>
    <w:rsid w:val="6BED185F"/>
    <w:rsid w:val="6C3C3343"/>
    <w:rsid w:val="6CBF6E7F"/>
    <w:rsid w:val="6CFC372B"/>
    <w:rsid w:val="6D020EA1"/>
    <w:rsid w:val="6D3C5338"/>
    <w:rsid w:val="6D4C456A"/>
    <w:rsid w:val="6D7D268D"/>
    <w:rsid w:val="6D8A6E8A"/>
    <w:rsid w:val="6DCC48D9"/>
    <w:rsid w:val="6DEF402A"/>
    <w:rsid w:val="6E0F1211"/>
    <w:rsid w:val="6E4141DC"/>
    <w:rsid w:val="6E770DAD"/>
    <w:rsid w:val="6E8C70EC"/>
    <w:rsid w:val="6ECE2D7F"/>
    <w:rsid w:val="6ED61380"/>
    <w:rsid w:val="6EF861D9"/>
    <w:rsid w:val="6F254422"/>
    <w:rsid w:val="6F557CD8"/>
    <w:rsid w:val="6FBD0858"/>
    <w:rsid w:val="6FDE5C13"/>
    <w:rsid w:val="6FF83DEB"/>
    <w:rsid w:val="70CE6C9B"/>
    <w:rsid w:val="71272179"/>
    <w:rsid w:val="717502F9"/>
    <w:rsid w:val="718C2F20"/>
    <w:rsid w:val="71A03D06"/>
    <w:rsid w:val="71F669B7"/>
    <w:rsid w:val="727B6803"/>
    <w:rsid w:val="727D06B6"/>
    <w:rsid w:val="72945089"/>
    <w:rsid w:val="72E14583"/>
    <w:rsid w:val="72E1752D"/>
    <w:rsid w:val="73782E13"/>
    <w:rsid w:val="738411EE"/>
    <w:rsid w:val="7396697F"/>
    <w:rsid w:val="73A015C2"/>
    <w:rsid w:val="73A913CF"/>
    <w:rsid w:val="73B856CB"/>
    <w:rsid w:val="73EB1497"/>
    <w:rsid w:val="74000A47"/>
    <w:rsid w:val="742F1758"/>
    <w:rsid w:val="74381F69"/>
    <w:rsid w:val="744F0ABD"/>
    <w:rsid w:val="74885606"/>
    <w:rsid w:val="749930FC"/>
    <w:rsid w:val="74D90578"/>
    <w:rsid w:val="74F31207"/>
    <w:rsid w:val="751115BE"/>
    <w:rsid w:val="751D7CBD"/>
    <w:rsid w:val="754B096F"/>
    <w:rsid w:val="756900CA"/>
    <w:rsid w:val="75740E00"/>
    <w:rsid w:val="75CC7D5B"/>
    <w:rsid w:val="75D6110B"/>
    <w:rsid w:val="75D9200F"/>
    <w:rsid w:val="75DD5E53"/>
    <w:rsid w:val="76066B10"/>
    <w:rsid w:val="76311FE2"/>
    <w:rsid w:val="763A080C"/>
    <w:rsid w:val="76443B52"/>
    <w:rsid w:val="76DB43E0"/>
    <w:rsid w:val="76EB49B8"/>
    <w:rsid w:val="76EB5B39"/>
    <w:rsid w:val="77050251"/>
    <w:rsid w:val="77204896"/>
    <w:rsid w:val="77271119"/>
    <w:rsid w:val="77472607"/>
    <w:rsid w:val="77584A12"/>
    <w:rsid w:val="77631124"/>
    <w:rsid w:val="776F4F23"/>
    <w:rsid w:val="77722161"/>
    <w:rsid w:val="777D3EE7"/>
    <w:rsid w:val="78156E78"/>
    <w:rsid w:val="78224726"/>
    <w:rsid w:val="782D5EAF"/>
    <w:rsid w:val="786302A1"/>
    <w:rsid w:val="7873327F"/>
    <w:rsid w:val="789F1175"/>
    <w:rsid w:val="78DD2285"/>
    <w:rsid w:val="7931734A"/>
    <w:rsid w:val="793C61EA"/>
    <w:rsid w:val="7968104C"/>
    <w:rsid w:val="79874B46"/>
    <w:rsid w:val="79B03CA7"/>
    <w:rsid w:val="79B31330"/>
    <w:rsid w:val="79C5201A"/>
    <w:rsid w:val="79DB084D"/>
    <w:rsid w:val="79E20DC8"/>
    <w:rsid w:val="79EE1C7E"/>
    <w:rsid w:val="7A791A05"/>
    <w:rsid w:val="7AAD3D4E"/>
    <w:rsid w:val="7ADB38D4"/>
    <w:rsid w:val="7B0F3FEB"/>
    <w:rsid w:val="7B3A47E9"/>
    <w:rsid w:val="7B545C43"/>
    <w:rsid w:val="7B5A16D9"/>
    <w:rsid w:val="7B5E07A2"/>
    <w:rsid w:val="7B8B781B"/>
    <w:rsid w:val="7BED523B"/>
    <w:rsid w:val="7BFE33F5"/>
    <w:rsid w:val="7C471DAE"/>
    <w:rsid w:val="7C865B84"/>
    <w:rsid w:val="7C995A8E"/>
    <w:rsid w:val="7CEC0D80"/>
    <w:rsid w:val="7D11266D"/>
    <w:rsid w:val="7D18077D"/>
    <w:rsid w:val="7D2C3FB0"/>
    <w:rsid w:val="7D4F3684"/>
    <w:rsid w:val="7D6160A8"/>
    <w:rsid w:val="7D664371"/>
    <w:rsid w:val="7DAE45D9"/>
    <w:rsid w:val="7DCB6DF3"/>
    <w:rsid w:val="7DD2691C"/>
    <w:rsid w:val="7DE70AB8"/>
    <w:rsid w:val="7DE83A61"/>
    <w:rsid w:val="7E123CAF"/>
    <w:rsid w:val="7E3563A1"/>
    <w:rsid w:val="7E3C7547"/>
    <w:rsid w:val="7E5352C8"/>
    <w:rsid w:val="7E603844"/>
    <w:rsid w:val="7E68068A"/>
    <w:rsid w:val="7E713F88"/>
    <w:rsid w:val="7E9326F9"/>
    <w:rsid w:val="7E9A75E1"/>
    <w:rsid w:val="7EE20452"/>
    <w:rsid w:val="7EF95D6E"/>
    <w:rsid w:val="7F0D30AF"/>
    <w:rsid w:val="7F3832B5"/>
    <w:rsid w:val="7F395D9C"/>
    <w:rsid w:val="7F7B4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8B543"/>
  <w15:docId w15:val="{E1DDECDF-8C15-4CCF-A8B2-D6E67AEC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napToGrid w:val="0"/>
      <w:spacing w:after="120"/>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180" w:after="180"/>
      <w:ind w:left="431" w:hanging="431"/>
      <w:outlineLvl w:val="0"/>
    </w:pPr>
    <w:rPr>
      <w:rFonts w:ascii="Arial" w:hAnsi="Arial"/>
      <w:sz w:val="36"/>
      <w:lang w:val="en-GB"/>
    </w:rPr>
  </w:style>
  <w:style w:type="paragraph" w:styleId="2">
    <w:name w:val="heading 2"/>
    <w:basedOn w:val="1"/>
    <w:next w:val="a0"/>
    <w:link w:val="20"/>
    <w:qFormat/>
    <w:pPr>
      <w:numPr>
        <w:ilvl w:val="1"/>
      </w:numPr>
      <w:pBdr>
        <w:top w:val="none" w:sz="0" w:space="0" w:color="auto"/>
      </w:pBdr>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uiPriority w:val="99"/>
    <w:qFormat/>
    <w:rPr>
      <w:lang w:eastAsia="zh-CN"/>
    </w:rPr>
  </w:style>
  <w:style w:type="paragraph" w:styleId="33">
    <w:name w:val="Body Text 3"/>
    <w:basedOn w:val="a0"/>
    <w:qFormat/>
    <w:rPr>
      <w:i/>
    </w:rPr>
  </w:style>
  <w:style w:type="paragraph" w:styleId="ac">
    <w:name w:val="Body Text"/>
    <w:basedOn w:val="a0"/>
    <w:link w:val="ad"/>
    <w:qFormat/>
    <w:rPr>
      <w:sz w:val="22"/>
      <w:szCs w:val="24"/>
    </w:rPr>
  </w:style>
  <w:style w:type="paragraph" w:styleId="ae">
    <w:name w:val="Body Text Indent"/>
    <w:basedOn w:val="a0"/>
    <w:link w:val="af"/>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Subtitle"/>
    <w:basedOn w:val="a0"/>
    <w:next w:val="a0"/>
    <w:link w:val="af6"/>
    <w:qFormat/>
    <w:pPr>
      <w:spacing w:after="60"/>
      <w:jc w:val="center"/>
      <w:outlineLvl w:val="1"/>
    </w:pPr>
    <w:rPr>
      <w:rFonts w:ascii="Cambria" w:hAnsi="Cambria"/>
      <w:sz w:val="24"/>
      <w:szCs w:val="24"/>
    </w:rPr>
  </w:style>
  <w:style w:type="paragraph" w:styleId="af7">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0"/>
    <w:next w:val="a0"/>
    <w:uiPriority w:val="99"/>
    <w:unhideWhenUsed/>
    <w:qFormat/>
    <w:pPr>
      <w:spacing w:before="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9">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a">
    <w:name w:val="annotation subject"/>
    <w:basedOn w:val="aa"/>
    <w:next w:val="aa"/>
    <w:semiHidden/>
    <w:qFormat/>
    <w:rPr>
      <w:b/>
      <w:bCs/>
    </w:rPr>
  </w:style>
  <w:style w:type="table" w:styleId="afb">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basedOn w:val="a1"/>
    <w:semiHidden/>
    <w:unhideWhenUsed/>
    <w:qFormat/>
    <w:rPr>
      <w:color w:val="954F72" w:themeColor="followedHyperlink"/>
      <w:u w:val="single"/>
    </w:rPr>
  </w:style>
  <w:style w:type="character" w:styleId="aff">
    <w:name w:val="Emphasis"/>
    <w:basedOn w:val="a1"/>
    <w:qFormat/>
    <w:rPr>
      <w:i/>
      <w:iCs/>
    </w:rPr>
  </w:style>
  <w:style w:type="character" w:styleId="aff0">
    <w:name w:val="Hyperlink"/>
    <w:uiPriority w:val="99"/>
    <w:qFormat/>
    <w:rPr>
      <w:color w:val="0000FF"/>
      <w:u w:val="single"/>
    </w:rPr>
  </w:style>
  <w:style w:type="character" w:styleId="aff1">
    <w:name w:val="annotation reference"/>
    <w:uiPriority w:val="99"/>
    <w:qFormat/>
    <w:rPr>
      <w:sz w:val="16"/>
      <w:szCs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cs="Times New Roman"/>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3"/>
    <w:uiPriority w:val="34"/>
    <w:qFormat/>
    <w:pPr>
      <w:numPr>
        <w:numId w:val="3"/>
      </w:numPr>
      <w:overflowPunct/>
      <w:autoSpaceDE/>
      <w:autoSpaceDN/>
      <w:adjustRightInd/>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3">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link w:val="ListParagraphChar"/>
    <w:uiPriority w:val="34"/>
    <w:qFormat/>
    <w:pPr>
      <w:overflowPunct/>
      <w:autoSpaceDE/>
      <w:autoSpaceDN/>
      <w:adjustRightInd/>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af">
    <w:name w:val="正文文本缩进 字符"/>
    <w:basedOn w:val="a1"/>
    <w:link w:val="ae"/>
    <w:qFormat/>
    <w:rPr>
      <w:rFonts w:ascii="Times New Roman" w:eastAsia="楷体_GB2312" w:hAnsi="Times New Roman" w:cs="Times New Roman"/>
      <w:sz w:val="24"/>
      <w:lang w:eastAsia="en-US"/>
    </w:rPr>
  </w:style>
  <w:style w:type="character" w:customStyle="1" w:styleId="Char1">
    <w:name w:val="列出段落 Char1"/>
    <w:uiPriority w:val="34"/>
    <w:qFormat/>
    <w:rPr>
      <w:rFonts w:ascii="Times" w:hAnsi="Times"/>
      <w:szCs w:val="24"/>
      <w:lang w:val="en-GB"/>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xmsonormal">
    <w:name w:val="x_msonormal"/>
    <w:basedOn w:val="a0"/>
    <w:qFormat/>
    <w:pPr>
      <w:overflowPunct/>
      <w:autoSpaceDE/>
      <w:autoSpaceDN/>
      <w:adjustRightInd/>
      <w:spacing w:after="0"/>
      <w:jc w:val="left"/>
      <w:textAlignment w:val="auto"/>
    </w:pPr>
    <w:rPr>
      <w:rFonts w:ascii="Calibri" w:eastAsia="Calibri" w:hAnsi="Calibri" w:cs="Calibri"/>
      <w:sz w:val="22"/>
      <w:szCs w:val="22"/>
    </w:rPr>
  </w:style>
  <w:style w:type="table" w:customStyle="1" w:styleId="210">
    <w:name w:val="网格表 21"/>
    <w:basedOn w:val="a2"/>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网格表 31"/>
    <w:basedOn w:val="a2"/>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af4">
    <w:name w:val="页眉 字符"/>
    <w:link w:val="af2"/>
    <w:qFormat/>
    <w:locked/>
    <w:rPr>
      <w:rFonts w:ascii="Arial" w:hAnsi="Arial"/>
      <w:b/>
      <w:sz w:val="18"/>
      <w:lang w:eastAsia="en-US"/>
    </w:rPr>
  </w:style>
  <w:style w:type="table" w:customStyle="1" w:styleId="220">
    <w:name w:val="网格表 22"/>
    <w:basedOn w:val="a2"/>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7">
    <w:name w:val="列表段落 字符1"/>
    <w:uiPriority w:val="34"/>
    <w:qFormat/>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javascript:voi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E6AA58-4BE5-4A89-81EA-ABB97BCC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2873</Words>
  <Characters>16382</Characters>
  <Application>Microsoft Office Word</Application>
  <DocSecurity>0</DocSecurity>
  <Lines>136</Lines>
  <Paragraphs>38</Paragraphs>
  <ScaleCrop>false</ScaleCrop>
  <Company>ZTE Corporation</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466</cp:revision>
  <cp:lastPrinted>2018-04-07T03:05:00Z</cp:lastPrinted>
  <dcterms:created xsi:type="dcterms:W3CDTF">2022-11-03T02:49:00Z</dcterms:created>
  <dcterms:modified xsi:type="dcterms:W3CDTF">2023-05-12T07:12:00Z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3766A43E365949F0AA850366C0E0698C</vt:lpwstr>
  </property>
</Properties>
</file>